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0"/>
        <w:tblW w:w="14005" w:type="dxa"/>
        <w:tblLayout w:type="fixed"/>
        <w:tblLook w:val="0000" w:firstRow="0" w:lastRow="0" w:firstColumn="0" w:lastColumn="0" w:noHBand="0" w:noVBand="0"/>
      </w:tblPr>
      <w:tblGrid>
        <w:gridCol w:w="5518"/>
        <w:gridCol w:w="8487"/>
      </w:tblGrid>
      <w:tr w:rsidR="00B311FF" w:rsidRPr="00B311FF">
        <w:tc>
          <w:tcPr>
            <w:tcW w:w="5518" w:type="dxa"/>
          </w:tcPr>
          <w:p w:rsidR="00B46211" w:rsidRPr="00B311FF" w:rsidRDefault="00324038" w:rsidP="000E48E5">
            <w:pPr>
              <w:spacing w:before="40" w:after="0" w:line="240" w:lineRule="auto"/>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0288" behindDoc="0" locked="0" layoutInCell="1" allowOverlap="1" wp14:anchorId="6FE600C3" wp14:editId="65B83BD0">
                      <wp:simplePos x="0" y="0"/>
                      <wp:positionH relativeFrom="column">
                        <wp:posOffset>1377315</wp:posOffset>
                      </wp:positionH>
                      <wp:positionV relativeFrom="paragraph">
                        <wp:posOffset>292735</wp:posOffset>
                      </wp:positionV>
                      <wp:extent cx="7048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7048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973CCA"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45pt,23.05pt" to="163.9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" strokecolor="black [3040]"/>
                  </w:pict>
                </mc:Fallback>
              </mc:AlternateContent>
            </w:r>
            <w:r w:rsidRPr="00B311FF">
              <w:rPr>
                <w:rFonts w:ascii="Times New Roman" w:eastAsia="Times New Roman" w:hAnsi="Times New Roman" w:cs="Times New Roman"/>
                <w:b/>
                <w:bCs/>
                <w:sz w:val="26"/>
                <w:szCs w:val="26"/>
              </w:rPr>
              <w:t>BỘ XÂY DỰNG</w:t>
            </w:r>
            <w:r w:rsidRPr="00B311FF">
              <w:rPr>
                <w:rFonts w:ascii="Times New Roman" w:eastAsia="Times New Roman" w:hAnsi="Times New Roman" w:cs="Times New Roman"/>
                <w:b/>
                <w:bCs/>
                <w:sz w:val="26"/>
                <w:szCs w:val="26"/>
              </w:rPr>
              <w:br/>
            </w:r>
            <w:r w:rsidRPr="00B311FF">
              <w:rPr>
                <w:rFonts w:ascii="Times New Roman" w:hAnsi="Times New Roman" w:cs="Times New Roman"/>
                <w:noProof/>
                <w:sz w:val="26"/>
                <w:szCs w:val="26"/>
                <w:lang w:val="en-US"/>
              </w:rPr>
              <mc:AlternateContent>
                <mc:Choice Requires="wps">
                  <w:drawing>
                    <wp:anchor distT="0" distB="0" distL="114300" distR="114300" simplePos="0" relativeHeight="251658240" behindDoc="0" locked="0" layoutInCell="1" hidden="0" allowOverlap="1" wp14:anchorId="67DB87E1" wp14:editId="6BF8C376">
                      <wp:simplePos x="0" y="0"/>
                      <wp:positionH relativeFrom="column">
                        <wp:posOffset>1301115</wp:posOffset>
                      </wp:positionH>
                      <wp:positionV relativeFrom="paragraph">
                        <wp:posOffset>283845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50713" y="3780000"/>
                                <a:ext cx="7905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1301115</wp:posOffset>
                      </wp:positionH>
                      <wp:positionV relativeFrom="paragraph">
                        <wp:posOffset>283845</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c>
        <w:tc>
          <w:tcPr>
            <w:tcW w:w="8487" w:type="dxa"/>
          </w:tcPr>
          <w:p w:rsidR="00B46211" w:rsidRPr="00B311FF" w:rsidRDefault="00324038" w:rsidP="000E48E5">
            <w:pPr>
              <w:spacing w:before="40" w:after="0" w:line="240" w:lineRule="auto"/>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2336" behindDoc="0" locked="0" layoutInCell="1" allowOverlap="1" wp14:anchorId="416F8851" wp14:editId="6ECD6E67">
                      <wp:simplePos x="0" y="0"/>
                      <wp:positionH relativeFrom="column">
                        <wp:posOffset>1610995</wp:posOffset>
                      </wp:positionH>
                      <wp:positionV relativeFrom="paragraph">
                        <wp:posOffset>525780</wp:posOffset>
                      </wp:positionV>
                      <wp:extent cx="2196000" cy="0"/>
                      <wp:effectExtent l="0" t="0" r="33020" b="19050"/>
                      <wp:wrapNone/>
                      <wp:docPr id="4" name="Straight Connector 4"/>
                      <wp:cNvGraphicFramePr/>
                      <a:graphic xmlns:a="http://schemas.openxmlformats.org/drawingml/2006/main">
                        <a:graphicData uri="http://schemas.microsoft.com/office/word/2010/wordprocessingShape">
                          <wps:wsp>
                            <wps:cNvCnPr/>
                            <wps:spPr>
                              <a:xfrm>
                                <a:off x="0" y="0"/>
                                <a:ext cx="2196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A4123A"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85pt,41.4pt" to="299.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" strokecolor="black [3040]"/>
                  </w:pict>
                </mc:Fallback>
              </mc:AlternateContent>
            </w:r>
            <w:r w:rsidRPr="00B311FF">
              <w:rPr>
                <w:rFonts w:ascii="Times New Roman" w:eastAsia="Times New Roman" w:hAnsi="Times New Roman" w:cs="Times New Roman"/>
                <w:b/>
                <w:bCs/>
                <w:sz w:val="26"/>
                <w:szCs w:val="26"/>
              </w:rPr>
              <w:t>CỘNG HÒA XÃ HỘI CHỦ NGHĨA VIỆT NAM</w:t>
            </w:r>
            <w:r w:rsidRPr="00B311FF">
              <w:rPr>
                <w:rFonts w:ascii="Times New Roman" w:eastAsia="Times New Roman" w:hAnsi="Times New Roman" w:cs="Times New Roman"/>
                <w:b/>
                <w:bCs/>
                <w:sz w:val="26"/>
                <w:szCs w:val="26"/>
              </w:rPr>
              <w:br/>
              <w:t>Độc lập - Tự do - Hạnh phúc</w:t>
            </w:r>
            <w:r w:rsidRPr="00B311FF">
              <w:rPr>
                <w:rFonts w:ascii="Times New Roman" w:eastAsia="Times New Roman" w:hAnsi="Times New Roman" w:cs="Times New Roman"/>
                <w:b/>
                <w:bCs/>
                <w:sz w:val="26"/>
                <w:szCs w:val="26"/>
              </w:rPr>
              <w:br/>
            </w:r>
            <w:r w:rsidRPr="00B311FF">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hidden="0" allowOverlap="1" wp14:anchorId="5A116399" wp14:editId="6826B9EC">
                      <wp:simplePos x="0" y="0"/>
                      <wp:positionH relativeFrom="column">
                        <wp:posOffset>1607185</wp:posOffset>
                      </wp:positionH>
                      <wp:positionV relativeFrom="paragraph">
                        <wp:posOffset>511809</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83963" y="3780000"/>
                                <a:ext cx="212407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1607185</wp:posOffset>
                      </wp:positionH>
                      <wp:positionV relativeFrom="paragraph">
                        <wp:posOffset>511809</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c>
      </w:tr>
      <w:tr w:rsidR="00B311FF" w:rsidRPr="00B311FF">
        <w:tc>
          <w:tcPr>
            <w:tcW w:w="5518" w:type="dxa"/>
          </w:tcPr>
          <w:p w:rsidR="00B46211" w:rsidRPr="00B311FF" w:rsidRDefault="00324038" w:rsidP="000E48E5">
            <w:pPr>
              <w:spacing w:before="40" w:after="0" w:line="240" w:lineRule="auto"/>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 </w:t>
            </w:r>
          </w:p>
        </w:tc>
        <w:tc>
          <w:tcPr>
            <w:tcW w:w="8487" w:type="dxa"/>
          </w:tcPr>
          <w:p w:rsidR="00B46211" w:rsidRPr="00B311FF" w:rsidRDefault="00324038" w:rsidP="000E48E5">
            <w:pPr>
              <w:spacing w:before="40" w:after="0" w:line="240" w:lineRule="auto"/>
              <w:jc w:val="center"/>
              <w:rPr>
                <w:rFonts w:ascii="Times New Roman" w:eastAsia="Times New Roman" w:hAnsi="Times New Roman" w:cs="Times New Roman"/>
                <w:i/>
                <w:iCs/>
                <w:sz w:val="26"/>
                <w:szCs w:val="26"/>
              </w:rPr>
            </w:pPr>
            <w:r w:rsidRPr="00B311FF">
              <w:rPr>
                <w:rFonts w:ascii="Times New Roman" w:eastAsia="Times New Roman" w:hAnsi="Times New Roman" w:cs="Times New Roman"/>
                <w:i/>
                <w:iCs/>
                <w:sz w:val="26"/>
                <w:szCs w:val="26"/>
              </w:rPr>
              <w:t xml:space="preserve">Hà Nội, ngày </w:t>
            </w:r>
            <w:r w:rsidR="00E90AA2">
              <w:rPr>
                <w:rFonts w:ascii="Times New Roman" w:eastAsia="Times New Roman" w:hAnsi="Times New Roman" w:cs="Times New Roman"/>
                <w:i/>
                <w:iCs/>
                <w:sz w:val="26"/>
                <w:szCs w:val="26"/>
                <w:lang w:val="en-US"/>
              </w:rPr>
              <w:t>08</w:t>
            </w:r>
            <w:bookmarkStart w:id="0" w:name="_GoBack"/>
            <w:bookmarkEnd w:id="0"/>
            <w:r w:rsidRPr="00B311FF">
              <w:rPr>
                <w:rFonts w:ascii="Times New Roman" w:eastAsia="Times New Roman" w:hAnsi="Times New Roman" w:cs="Times New Roman"/>
                <w:i/>
                <w:iCs/>
                <w:sz w:val="26"/>
                <w:szCs w:val="26"/>
              </w:rPr>
              <w:t xml:space="preserve"> tháng </w:t>
            </w:r>
            <w:r w:rsidR="002B2170" w:rsidRPr="00B311FF">
              <w:rPr>
                <w:rFonts w:ascii="Times New Roman" w:eastAsia="Times New Roman" w:hAnsi="Times New Roman" w:cs="Times New Roman"/>
                <w:i/>
                <w:iCs/>
                <w:sz w:val="26"/>
                <w:szCs w:val="26"/>
                <w:lang w:val="en-US"/>
              </w:rPr>
              <w:t>12</w:t>
            </w:r>
            <w:r w:rsidRPr="00B311FF">
              <w:rPr>
                <w:rFonts w:ascii="Times New Roman" w:eastAsia="Times New Roman" w:hAnsi="Times New Roman" w:cs="Times New Roman"/>
                <w:i/>
                <w:iCs/>
                <w:sz w:val="26"/>
                <w:szCs w:val="26"/>
              </w:rPr>
              <w:t xml:space="preserve"> năm 2025</w:t>
            </w:r>
          </w:p>
          <w:p w:rsidR="000E48E5" w:rsidRPr="00B311FF" w:rsidRDefault="000E48E5" w:rsidP="000E48E5">
            <w:pPr>
              <w:spacing w:before="40" w:after="0" w:line="240" w:lineRule="auto"/>
              <w:jc w:val="center"/>
              <w:rPr>
                <w:rFonts w:ascii="Times New Roman" w:eastAsia="Times New Roman" w:hAnsi="Times New Roman" w:cs="Times New Roman"/>
                <w:sz w:val="26"/>
                <w:szCs w:val="26"/>
              </w:rPr>
            </w:pPr>
          </w:p>
        </w:tc>
      </w:tr>
    </w:tbl>
    <w:p w:rsidR="00B46211" w:rsidRPr="00B311FF" w:rsidRDefault="00324038" w:rsidP="000E48E5">
      <w:pPr>
        <w:shd w:val="clear" w:color="auto" w:fill="FFFFFF"/>
        <w:spacing w:before="40" w:after="0" w:line="240" w:lineRule="auto"/>
        <w:jc w:val="center"/>
        <w:rPr>
          <w:rFonts w:ascii="Times New Roman" w:eastAsia="Times New Roman" w:hAnsi="Times New Roman" w:cs="Times New Roman"/>
          <w:b/>
          <w:bCs/>
          <w:sz w:val="28"/>
          <w:szCs w:val="26"/>
          <w:lang w:val="en-US"/>
        </w:rPr>
      </w:pPr>
      <w:r w:rsidRPr="00B311FF">
        <w:rPr>
          <w:rFonts w:ascii="Times New Roman" w:eastAsia="Times New Roman" w:hAnsi="Times New Roman" w:cs="Times New Roman"/>
          <w:b/>
          <w:bCs/>
          <w:sz w:val="28"/>
          <w:szCs w:val="26"/>
        </w:rPr>
        <w:t xml:space="preserve">BẢN TỔNG HỢP Ý KIẾN, TIẾP THU, GIẢI TRÌNH Ý KIẾN GÓP Ý, PHẢN BIỆN XÃ HỘI ĐỐI VỚI DỰ THẢO NGHỊ ĐỊNH XỬ PHẠT VI PHẠM HÀNH CHÍNH </w:t>
      </w:r>
      <w:r w:rsidR="00E166A0" w:rsidRPr="00B311FF">
        <w:rPr>
          <w:rFonts w:ascii="Times New Roman" w:eastAsia="Times New Roman" w:hAnsi="Times New Roman" w:cs="Times New Roman"/>
          <w:b/>
          <w:bCs/>
          <w:sz w:val="28"/>
          <w:szCs w:val="26"/>
          <w:lang w:val="en-US"/>
        </w:rPr>
        <w:t>TRONG LĨNH VỰC ĐƯỜNG SẮT</w:t>
      </w:r>
    </w:p>
    <w:p w:rsidR="008749C7" w:rsidRPr="00B311FF" w:rsidRDefault="008749C7" w:rsidP="000E48E5">
      <w:pPr>
        <w:shd w:val="clear" w:color="auto" w:fill="FFFFFF"/>
        <w:spacing w:before="40" w:after="0" w:line="240" w:lineRule="auto"/>
        <w:jc w:val="center"/>
        <w:rPr>
          <w:rFonts w:ascii="Times New Roman" w:eastAsia="Times New Roman" w:hAnsi="Times New Roman" w:cs="Times New Roman"/>
          <w:sz w:val="26"/>
          <w:szCs w:val="26"/>
          <w:lang w:val="en-US"/>
        </w:rPr>
      </w:pPr>
    </w:p>
    <w:p w:rsidR="0088371B" w:rsidRPr="00B311FF" w:rsidRDefault="00324038" w:rsidP="007B21AE">
      <w:pPr>
        <w:shd w:val="clear" w:color="auto" w:fill="FFFFFF"/>
        <w:spacing w:before="120" w:after="0" w:line="240" w:lineRule="auto"/>
        <w:rPr>
          <w:rFonts w:ascii="Times New Roman" w:eastAsia="Times New Roman" w:hAnsi="Times New Roman" w:cs="Times New Roman"/>
          <w:sz w:val="28"/>
          <w:szCs w:val="26"/>
        </w:rPr>
      </w:pPr>
      <w:r w:rsidRPr="00B311FF">
        <w:rPr>
          <w:rFonts w:ascii="Times New Roman" w:eastAsia="Times New Roman" w:hAnsi="Times New Roman" w:cs="Times New Roman"/>
          <w:sz w:val="28"/>
          <w:szCs w:val="26"/>
        </w:rPr>
        <w:tab/>
      </w:r>
      <w:r w:rsidR="0088371B" w:rsidRPr="00B311FF">
        <w:rPr>
          <w:rFonts w:ascii="Times New Roman" w:eastAsia="Times New Roman" w:hAnsi="Times New Roman" w:cs="Times New Roman"/>
          <w:sz w:val="28"/>
          <w:szCs w:val="26"/>
        </w:rPr>
        <w:t>Căn cứ Luật Ban hành văn bản quy phạm pháp luật, Bộ Xây dựng đã tổ chức lấy ý kiến đối với dự thảo Nghị định xử phạt vi phạm hành chính về xây dựng.</w:t>
      </w:r>
    </w:p>
    <w:p w:rsidR="0088371B" w:rsidRPr="00B311FF" w:rsidRDefault="0088371B" w:rsidP="007B21AE">
      <w:pPr>
        <w:shd w:val="clear" w:color="auto" w:fill="FFFFFF"/>
        <w:spacing w:before="120" w:after="0" w:line="240" w:lineRule="auto"/>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rPr>
        <w:tab/>
        <w:t>1. Tổng số cơ quan, tổ chức, cá nhân đã gửi xin ý kiến và tổng số ý kiến nhận được:</w:t>
      </w:r>
      <w:r w:rsidRPr="00B311FF">
        <w:rPr>
          <w:rFonts w:ascii="Times New Roman" w:eastAsia="Times New Roman" w:hAnsi="Times New Roman" w:cs="Times New Roman"/>
          <w:sz w:val="28"/>
          <w:szCs w:val="26"/>
          <w:lang w:val="en-US"/>
        </w:rPr>
        <w:t xml:space="preserve"> </w:t>
      </w:r>
      <w:r w:rsidR="008749C7" w:rsidRPr="00B311FF">
        <w:rPr>
          <w:rFonts w:ascii="Times New Roman" w:eastAsia="Times New Roman" w:hAnsi="Times New Roman" w:cs="Times New Roman"/>
          <w:sz w:val="28"/>
          <w:szCs w:val="26"/>
          <w:lang w:val="en-US"/>
        </w:rPr>
        <w:t>41/61</w:t>
      </w:r>
    </w:p>
    <w:p w:rsidR="0088371B" w:rsidRPr="00B311FF" w:rsidRDefault="0088371B" w:rsidP="007B21AE">
      <w:pPr>
        <w:shd w:val="clear" w:color="auto" w:fill="FFFFFF"/>
        <w:spacing w:before="120" w:after="0" w:line="240" w:lineRule="auto"/>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rPr>
        <w:tab/>
        <w:t>2. Kết quả cụ thể như sau:</w:t>
      </w:r>
      <w:r w:rsidRPr="00B311FF">
        <w:rPr>
          <w:rFonts w:ascii="Times New Roman" w:eastAsia="Times New Roman" w:hAnsi="Times New Roman" w:cs="Times New Roman"/>
          <w:sz w:val="28"/>
          <w:szCs w:val="26"/>
          <w:lang w:val="en-US"/>
        </w:rPr>
        <w:t xml:space="preserve"> </w:t>
      </w:r>
      <w:r w:rsidR="008749C7" w:rsidRPr="00B311FF">
        <w:rPr>
          <w:rFonts w:ascii="Times New Roman" w:eastAsia="Times New Roman" w:hAnsi="Times New Roman" w:cs="Times New Roman"/>
          <w:sz w:val="28"/>
          <w:szCs w:val="26"/>
          <w:lang w:val="en-US"/>
        </w:rPr>
        <w:t>24</w:t>
      </w:r>
      <w:r w:rsidRPr="00B311FF">
        <w:rPr>
          <w:rFonts w:ascii="Times New Roman" w:eastAsia="Times New Roman" w:hAnsi="Times New Roman" w:cs="Times New Roman"/>
          <w:sz w:val="28"/>
          <w:szCs w:val="26"/>
          <w:lang w:val="en-US"/>
        </w:rPr>
        <w:t xml:space="preserve"> vă</w:t>
      </w:r>
      <w:r w:rsidR="008749C7" w:rsidRPr="00B311FF">
        <w:rPr>
          <w:rFonts w:ascii="Times New Roman" w:eastAsia="Times New Roman" w:hAnsi="Times New Roman" w:cs="Times New Roman"/>
          <w:sz w:val="28"/>
          <w:szCs w:val="26"/>
          <w:lang w:val="en-US"/>
        </w:rPr>
        <w:t>n bản góp ý của các địa phương;11 văn bản góp ý của bộ, ngành; 02</w:t>
      </w:r>
      <w:r w:rsidRPr="00B311FF">
        <w:rPr>
          <w:rFonts w:ascii="Times New Roman" w:eastAsia="Times New Roman" w:hAnsi="Times New Roman" w:cs="Times New Roman"/>
          <w:sz w:val="28"/>
          <w:szCs w:val="26"/>
          <w:lang w:val="en-US"/>
        </w:rPr>
        <w:t xml:space="preserve"> hiệp hội</w:t>
      </w:r>
      <w:r w:rsidR="008749C7" w:rsidRPr="00B311FF">
        <w:rPr>
          <w:rFonts w:ascii="Times New Roman" w:eastAsia="Times New Roman" w:hAnsi="Times New Roman" w:cs="Times New Roman"/>
          <w:sz w:val="28"/>
          <w:szCs w:val="26"/>
          <w:lang w:val="en-US"/>
        </w:rPr>
        <w:t>; 04 doanh nghiệp</w:t>
      </w:r>
      <w:r w:rsidRPr="00B311FF">
        <w:rPr>
          <w:rFonts w:ascii="Times New Roman" w:eastAsia="Times New Roman" w:hAnsi="Times New Roman" w:cs="Times New Roman"/>
          <w:sz w:val="28"/>
          <w:szCs w:val="26"/>
          <w:lang w:val="en-US"/>
        </w:rPr>
        <w:t>. Trong đó:</w:t>
      </w:r>
    </w:p>
    <w:p w:rsidR="005D27B6" w:rsidRPr="00B311FF" w:rsidRDefault="00496DBE"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lang w:val="en-US"/>
        </w:rPr>
        <w:t>- 1</w:t>
      </w:r>
      <w:r w:rsidR="008A2EDC" w:rsidRPr="00B311FF">
        <w:rPr>
          <w:rFonts w:ascii="Times New Roman" w:eastAsia="Times New Roman" w:hAnsi="Times New Roman" w:cs="Times New Roman"/>
          <w:sz w:val="28"/>
          <w:szCs w:val="26"/>
          <w:lang w:val="en-US"/>
        </w:rPr>
        <w:t>8</w:t>
      </w:r>
      <w:r w:rsidR="0088371B" w:rsidRPr="00B311FF">
        <w:rPr>
          <w:rFonts w:ascii="Times New Roman" w:eastAsia="Times New Roman" w:hAnsi="Times New Roman" w:cs="Times New Roman"/>
          <w:sz w:val="28"/>
          <w:szCs w:val="26"/>
          <w:lang w:val="en-US"/>
        </w:rPr>
        <w:t xml:space="preserve"> văn bản góp ý thống nhất, cụ thể: </w:t>
      </w:r>
    </w:p>
    <w:p w:rsidR="0088371B" w:rsidRPr="00B311FF" w:rsidRDefault="005D27B6"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lang w:val="vi-VN"/>
        </w:rPr>
        <w:t xml:space="preserve">+ </w:t>
      </w:r>
      <w:r w:rsidR="0088371B" w:rsidRPr="00B311FF">
        <w:rPr>
          <w:rFonts w:ascii="Times New Roman" w:eastAsia="Times New Roman" w:hAnsi="Times New Roman" w:cs="Times New Roman"/>
          <w:sz w:val="28"/>
          <w:szCs w:val="26"/>
          <w:lang w:val="en-US"/>
        </w:rPr>
        <w:t>Ủy ban nhân dân tỉnh</w:t>
      </w:r>
      <w:r w:rsidRPr="00B311FF">
        <w:rPr>
          <w:rFonts w:ascii="Times New Roman" w:eastAsia="Times New Roman" w:hAnsi="Times New Roman" w:cs="Times New Roman"/>
          <w:sz w:val="28"/>
          <w:szCs w:val="26"/>
          <w:lang w:val="vi-VN"/>
        </w:rPr>
        <w:t>/thành phố</w:t>
      </w:r>
      <w:r w:rsidR="0088371B" w:rsidRPr="00B311FF">
        <w:rPr>
          <w:rFonts w:ascii="Times New Roman" w:eastAsia="Times New Roman" w:hAnsi="Times New Roman" w:cs="Times New Roman"/>
          <w:sz w:val="28"/>
          <w:szCs w:val="26"/>
          <w:lang w:val="en-US"/>
        </w:rPr>
        <w:t xml:space="preserve">: </w:t>
      </w:r>
      <w:r w:rsidRPr="00B311FF">
        <w:rPr>
          <w:rFonts w:ascii="Times New Roman" w:eastAsia="Times New Roman" w:hAnsi="Times New Roman" w:cs="Times New Roman"/>
          <w:sz w:val="28"/>
          <w:szCs w:val="26"/>
          <w:lang w:val="vi-VN"/>
        </w:rPr>
        <w:t>Vĩnh Long, Tuyên Quang, Tây Ninh, Quảng Trị, Phú Thọ, Lai Châu, Khánh Hòa, Đồng Tháp, Đồng Nai, Điện Biên, Cần Thơ, Bắc Ninh</w:t>
      </w:r>
      <w:r w:rsidR="006473B0" w:rsidRPr="00B311FF">
        <w:rPr>
          <w:rFonts w:ascii="Times New Roman" w:eastAsia="Times New Roman" w:hAnsi="Times New Roman" w:cs="Times New Roman"/>
          <w:sz w:val="28"/>
          <w:szCs w:val="26"/>
          <w:lang w:val="vi-VN"/>
        </w:rPr>
        <w:t>, Lâm Đồng</w:t>
      </w:r>
      <w:r w:rsidR="00815042" w:rsidRPr="00B311FF">
        <w:rPr>
          <w:rFonts w:ascii="Times New Roman" w:eastAsia="Times New Roman" w:hAnsi="Times New Roman" w:cs="Times New Roman"/>
          <w:sz w:val="28"/>
          <w:szCs w:val="26"/>
          <w:lang w:val="en-US"/>
        </w:rPr>
        <w:t>, Nghệ An</w:t>
      </w:r>
      <w:r w:rsidR="0088371B" w:rsidRPr="00B311FF">
        <w:rPr>
          <w:rFonts w:ascii="Times New Roman" w:eastAsia="Times New Roman" w:hAnsi="Times New Roman" w:cs="Times New Roman"/>
          <w:sz w:val="28"/>
          <w:szCs w:val="26"/>
          <w:lang w:val="en-US"/>
        </w:rPr>
        <w:t>.</w:t>
      </w:r>
    </w:p>
    <w:p w:rsidR="005D27B6" w:rsidRPr="00B311FF" w:rsidRDefault="005D27B6" w:rsidP="007B21AE">
      <w:pPr>
        <w:shd w:val="clear" w:color="auto" w:fill="FFFFFF"/>
        <w:spacing w:before="120" w:after="0" w:line="240" w:lineRule="auto"/>
        <w:ind w:firstLine="720"/>
        <w:rPr>
          <w:rFonts w:ascii="Times New Roman" w:eastAsia="Times New Roman" w:hAnsi="Times New Roman" w:cs="Times New Roman"/>
          <w:sz w:val="28"/>
          <w:szCs w:val="26"/>
          <w:lang w:val="vi-VN"/>
        </w:rPr>
      </w:pPr>
      <w:r w:rsidRPr="00B311FF">
        <w:rPr>
          <w:rFonts w:ascii="Times New Roman" w:eastAsia="Times New Roman" w:hAnsi="Times New Roman" w:cs="Times New Roman"/>
          <w:sz w:val="28"/>
          <w:szCs w:val="26"/>
          <w:lang w:val="vi-VN"/>
        </w:rPr>
        <w:t>+ Bộ Công thương, Bộ Quốc phòng, Ngân hàng Nhà nước</w:t>
      </w:r>
      <w:r w:rsidR="006473B0" w:rsidRPr="00B311FF">
        <w:rPr>
          <w:rFonts w:ascii="Times New Roman" w:eastAsia="Times New Roman" w:hAnsi="Times New Roman" w:cs="Times New Roman"/>
          <w:sz w:val="28"/>
          <w:szCs w:val="26"/>
          <w:lang w:val="vi-VN"/>
        </w:rPr>
        <w:t>.</w:t>
      </w:r>
      <w:r w:rsidRPr="00B311FF">
        <w:rPr>
          <w:rFonts w:ascii="Times New Roman" w:eastAsia="Times New Roman" w:hAnsi="Times New Roman" w:cs="Times New Roman"/>
          <w:sz w:val="28"/>
          <w:szCs w:val="26"/>
          <w:lang w:val="vi-VN"/>
        </w:rPr>
        <w:t xml:space="preserve"> </w:t>
      </w:r>
    </w:p>
    <w:p w:rsidR="006473B0" w:rsidRPr="00B311FF" w:rsidRDefault="006473B0" w:rsidP="007B21AE">
      <w:pPr>
        <w:shd w:val="clear" w:color="auto" w:fill="FFFFFF"/>
        <w:spacing w:before="120" w:after="0" w:line="240" w:lineRule="auto"/>
        <w:ind w:firstLine="720"/>
        <w:rPr>
          <w:rFonts w:ascii="Times New Roman" w:eastAsia="Times New Roman" w:hAnsi="Times New Roman" w:cs="Times New Roman"/>
          <w:sz w:val="28"/>
          <w:szCs w:val="26"/>
          <w:lang w:val="vi-VN"/>
        </w:rPr>
      </w:pPr>
      <w:r w:rsidRPr="00B311FF">
        <w:rPr>
          <w:rFonts w:ascii="Times New Roman" w:eastAsia="Times New Roman" w:hAnsi="Times New Roman" w:cs="Times New Roman"/>
          <w:sz w:val="28"/>
          <w:szCs w:val="26"/>
          <w:lang w:val="vi-VN"/>
        </w:rPr>
        <w:t>+ Công ty cổ phần vận tải đường sắt.</w:t>
      </w:r>
    </w:p>
    <w:p w:rsidR="0088371B" w:rsidRPr="00B311FF" w:rsidRDefault="0088371B"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lang w:val="en-US"/>
        </w:rPr>
        <w:t xml:space="preserve">- </w:t>
      </w:r>
      <w:r w:rsidR="008749C7" w:rsidRPr="00B311FF">
        <w:rPr>
          <w:rFonts w:ascii="Times New Roman" w:eastAsia="Times New Roman" w:hAnsi="Times New Roman" w:cs="Times New Roman"/>
          <w:sz w:val="28"/>
          <w:szCs w:val="26"/>
          <w:lang w:val="en-US"/>
        </w:rPr>
        <w:t>23</w:t>
      </w:r>
      <w:r w:rsidRPr="00B311FF">
        <w:rPr>
          <w:rFonts w:ascii="Times New Roman" w:eastAsia="Times New Roman" w:hAnsi="Times New Roman" w:cs="Times New Roman"/>
          <w:sz w:val="28"/>
          <w:szCs w:val="26"/>
          <w:lang w:val="en-US"/>
        </w:rPr>
        <w:t xml:space="preserve"> văn bản góp ý được Bộ Xây dựng tiếp thu, giải trình cụ thể tại Bản tổng hợp chi tiết kèm theo.</w:t>
      </w:r>
    </w:p>
    <w:p w:rsidR="0088371B" w:rsidRPr="00B311FF" w:rsidRDefault="0088371B"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lang w:val="en-US"/>
        </w:rPr>
        <w:t>3. Về kết quả xin ý kiến rộng rãi trên Cổng thông tin điện tử Bộ Xây dựng: đến thời điểm trình Nghị định, Bộ Xây dựng chưa nhận được ý kiến góp ý của cơ quan, tổ chức, cá nhân nào.</w:t>
      </w:r>
    </w:p>
    <w:p w:rsidR="008749C7" w:rsidRPr="00B311FF" w:rsidRDefault="008749C7"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r w:rsidRPr="00B311FF">
        <w:rPr>
          <w:rFonts w:ascii="Times New Roman" w:eastAsia="Times New Roman" w:hAnsi="Times New Roman" w:cs="Times New Roman"/>
          <w:sz w:val="28"/>
          <w:szCs w:val="26"/>
          <w:lang w:val="en-US"/>
        </w:rPr>
        <w:t>Bộ Xây dựng tiếp thu, giải trình ý kiến góp ý của các cơ quan, đơn vị cụ thể như sau:</w:t>
      </w:r>
    </w:p>
    <w:p w:rsidR="008749C7" w:rsidRPr="00B311FF" w:rsidRDefault="008749C7" w:rsidP="007B21AE">
      <w:pPr>
        <w:shd w:val="clear" w:color="auto" w:fill="FFFFFF"/>
        <w:spacing w:before="120" w:after="0" w:line="240" w:lineRule="auto"/>
        <w:ind w:firstLine="720"/>
        <w:rPr>
          <w:rFonts w:ascii="Times New Roman" w:eastAsia="Times New Roman" w:hAnsi="Times New Roman" w:cs="Times New Roman"/>
          <w:sz w:val="28"/>
          <w:szCs w:val="26"/>
          <w:lang w:val="en-US"/>
        </w:rPr>
      </w:pPr>
    </w:p>
    <w:p w:rsidR="008749C7" w:rsidRPr="00B311FF" w:rsidRDefault="008749C7" w:rsidP="000E48E5">
      <w:pPr>
        <w:shd w:val="clear" w:color="auto" w:fill="FFFFFF"/>
        <w:spacing w:before="40" w:after="0" w:line="240" w:lineRule="auto"/>
        <w:ind w:firstLine="720"/>
        <w:rPr>
          <w:rFonts w:ascii="Times New Roman" w:eastAsia="Times New Roman" w:hAnsi="Times New Roman" w:cs="Times New Roman"/>
          <w:sz w:val="28"/>
          <w:szCs w:val="26"/>
          <w:lang w:val="en-US"/>
        </w:rPr>
      </w:pPr>
    </w:p>
    <w:p w:rsidR="008749C7" w:rsidRPr="00B311FF" w:rsidRDefault="008749C7" w:rsidP="000E48E5">
      <w:pPr>
        <w:shd w:val="clear" w:color="auto" w:fill="FFFFFF"/>
        <w:spacing w:before="40" w:after="0" w:line="240" w:lineRule="auto"/>
        <w:ind w:firstLine="720"/>
        <w:rPr>
          <w:rFonts w:ascii="Times New Roman" w:eastAsia="Times New Roman" w:hAnsi="Times New Roman" w:cs="Times New Roman"/>
          <w:sz w:val="28"/>
          <w:szCs w:val="26"/>
          <w:lang w:val="en-US"/>
        </w:rPr>
      </w:pPr>
    </w:p>
    <w:p w:rsidR="008749C7" w:rsidRPr="00B311FF" w:rsidRDefault="008749C7" w:rsidP="000E48E5">
      <w:pPr>
        <w:shd w:val="clear" w:color="auto" w:fill="FFFFFF"/>
        <w:spacing w:before="40" w:after="0" w:line="240" w:lineRule="auto"/>
        <w:ind w:firstLine="720"/>
        <w:rPr>
          <w:rFonts w:ascii="Times New Roman" w:eastAsia="Times New Roman" w:hAnsi="Times New Roman" w:cs="Times New Roman"/>
          <w:sz w:val="28"/>
          <w:szCs w:val="26"/>
          <w:lang w:val="en-US"/>
        </w:rPr>
      </w:pPr>
    </w:p>
    <w:tbl>
      <w:tblPr>
        <w:tblStyle w:val="a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1701"/>
        <w:gridCol w:w="4110"/>
        <w:gridCol w:w="3828"/>
      </w:tblGrid>
      <w:tr w:rsidR="00B311FF" w:rsidRPr="00B311FF" w:rsidTr="00C47F28">
        <w:tc>
          <w:tcPr>
            <w:tcW w:w="4957" w:type="dxa"/>
            <w:vAlign w:val="center"/>
          </w:tcPr>
          <w:p w:rsidR="00B46211" w:rsidRPr="00B311FF" w:rsidRDefault="00324038" w:rsidP="000E48E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ĐIỀU, KHOẢN</w:t>
            </w:r>
          </w:p>
        </w:tc>
        <w:tc>
          <w:tcPr>
            <w:tcW w:w="1701" w:type="dxa"/>
            <w:vAlign w:val="center"/>
          </w:tcPr>
          <w:p w:rsidR="00B46211" w:rsidRPr="00B311FF" w:rsidRDefault="00324038" w:rsidP="000E48E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CHỦ THỂ GÓP Ý</w:t>
            </w:r>
          </w:p>
        </w:tc>
        <w:tc>
          <w:tcPr>
            <w:tcW w:w="4110" w:type="dxa"/>
            <w:vAlign w:val="center"/>
          </w:tcPr>
          <w:p w:rsidR="00B46211" w:rsidRPr="00B311FF" w:rsidRDefault="00324038" w:rsidP="000E48E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NỘI DUNG GÓP Ý</w:t>
            </w:r>
          </w:p>
        </w:tc>
        <w:tc>
          <w:tcPr>
            <w:tcW w:w="3828" w:type="dxa"/>
            <w:vAlign w:val="center"/>
          </w:tcPr>
          <w:p w:rsidR="00B46211" w:rsidRPr="00B311FF" w:rsidRDefault="00324038" w:rsidP="000E48E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NỘI DUNG TIẾP THU, GIẢI TRÌNH</w:t>
            </w:r>
          </w:p>
        </w:tc>
      </w:tr>
      <w:tr w:rsidR="00B311FF" w:rsidRPr="00B311FF" w:rsidTr="00C47F28">
        <w:tc>
          <w:tcPr>
            <w:tcW w:w="4957" w:type="dxa"/>
            <w:vAlign w:val="center"/>
          </w:tcPr>
          <w:p w:rsidR="00B46211" w:rsidRPr="00B311FF" w:rsidRDefault="00324038" w:rsidP="000E48E5">
            <w:pPr>
              <w:widowControl w:val="0"/>
              <w:spacing w:before="40" w:after="0" w:line="240" w:lineRule="auto"/>
              <w:ind w:left="57" w:right="57"/>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I. Ý KIẾN CHUNG</w:t>
            </w:r>
          </w:p>
        </w:tc>
        <w:tc>
          <w:tcPr>
            <w:tcW w:w="1701" w:type="dxa"/>
            <w:vAlign w:val="center"/>
          </w:tcPr>
          <w:p w:rsidR="00B46211" w:rsidRPr="00B311FF" w:rsidRDefault="00B46211" w:rsidP="000E48E5">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B46211" w:rsidRPr="00B311FF" w:rsidRDefault="00B46211" w:rsidP="000E48E5">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B46211" w:rsidRPr="00B311FF" w:rsidRDefault="00B46211" w:rsidP="000E48E5">
            <w:pPr>
              <w:widowControl w:val="0"/>
              <w:spacing w:before="40" w:after="0" w:line="240" w:lineRule="auto"/>
              <w:ind w:left="57" w:right="57"/>
              <w:jc w:val="center"/>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B46211" w:rsidRPr="00B311FF" w:rsidRDefault="00324038" w:rsidP="000E48E5">
            <w:pPr>
              <w:widowControl w:val="0"/>
              <w:spacing w:before="40" w:after="0" w:line="240" w:lineRule="auto"/>
              <w:ind w:left="57" w:right="57"/>
              <w:jc w:val="both"/>
              <w:rPr>
                <w:rFonts w:ascii="Times New Roman" w:eastAsia="Times New Roman" w:hAnsi="Times New Roman" w:cs="Times New Roman"/>
                <w:spacing w:val="-10"/>
                <w:sz w:val="26"/>
                <w:szCs w:val="26"/>
              </w:rPr>
            </w:pPr>
            <w:r w:rsidRPr="00B311FF">
              <w:rPr>
                <w:rFonts w:ascii="Times New Roman" w:eastAsia="Times New Roman" w:hAnsi="Times New Roman" w:cs="Times New Roman"/>
                <w:b/>
                <w:bCs/>
                <w:spacing w:val="-10"/>
                <w:sz w:val="26"/>
                <w:szCs w:val="26"/>
              </w:rPr>
              <w:t>1. Đối với Hồ sơ dự thảo Nghị định (Tờ trình, Bản so sánh thuyết minh…)</w:t>
            </w:r>
          </w:p>
        </w:tc>
        <w:tc>
          <w:tcPr>
            <w:tcW w:w="1701" w:type="dxa"/>
            <w:vAlign w:val="center"/>
          </w:tcPr>
          <w:p w:rsidR="00B46211" w:rsidRPr="00B311FF" w:rsidRDefault="00B46211" w:rsidP="000E48E5">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B46211" w:rsidRPr="00B311FF" w:rsidRDefault="00B46211" w:rsidP="000E48E5">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B46211" w:rsidRPr="00B311FF" w:rsidRDefault="00B46211" w:rsidP="000E48E5">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C21EE0" w:rsidRPr="00B311FF" w:rsidRDefault="00C21EE0" w:rsidP="000E48E5">
            <w:pPr>
              <w:widowControl w:val="0"/>
              <w:spacing w:before="40" w:after="0" w:line="240" w:lineRule="auto"/>
              <w:ind w:left="57" w:right="57"/>
              <w:rPr>
                <w:rFonts w:ascii="Times New Roman" w:eastAsia="Times New Roman" w:hAnsi="Times New Roman" w:cs="Times New Roman"/>
                <w:sz w:val="26"/>
                <w:szCs w:val="26"/>
              </w:rPr>
            </w:pPr>
          </w:p>
        </w:tc>
        <w:tc>
          <w:tcPr>
            <w:tcW w:w="1701" w:type="dxa"/>
            <w:vAlign w:val="center"/>
          </w:tcPr>
          <w:p w:rsidR="00C21EE0" w:rsidRPr="00B311FF" w:rsidRDefault="00C21EE0" w:rsidP="000E48E5">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C21EE0" w:rsidRPr="00B311FF" w:rsidRDefault="00C21EE0" w:rsidP="000E48E5">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lang w:val="en-US"/>
              </w:rPr>
              <w:t xml:space="preserve">Đề nghị cân nhắc bổ sung cơ sở pháp lý văn bản: Kết luận số 121-KL/TW ngày 24/01/2025 của Ban Chấp hành Trung ương Đảng khóa XIII về tổng kết Nghị quyết số 18-NQ/TW ngày 25/10/2017 của Ban chấp hành Trung ương Đảng khóa XII về một số vấn đề về tiếp tục đổi mới, sắp xếp tổ chức bộ máy của hệ thống chính trị tinh gọn, hoạt động hiệu lực, hiệu quả. Trong đó, đã quán triệt nguyên tắc, yêu cầu và đề ra nhiệm vụ </w:t>
            </w:r>
            <w:r w:rsidRPr="00B311FF">
              <w:rPr>
                <w:rFonts w:ascii="Times New Roman" w:eastAsia="Times New Roman" w:hAnsi="Times New Roman" w:cs="Times New Roman"/>
                <w:i/>
                <w:spacing w:val="-2"/>
                <w:sz w:val="26"/>
                <w:szCs w:val="26"/>
                <w:lang w:val="en-US"/>
              </w:rPr>
              <w:t>“tập trung các nguồn lực để tiếp tục khẩn trương hoàn thiện thể chế, cơ chế vận hành các cơ quan, đơn vị, tổ chức của hệ thống chính trị”, “rà soát, sửa đổi, bổ sung các văn bản còn chồng chéo, bất cập cản trở sự phát triển, khơi thông các điểm nghẽn, tạo ra động lực mới cho phát triển”</w:t>
            </w:r>
            <w:r w:rsidRPr="00B311FF">
              <w:rPr>
                <w:rFonts w:ascii="Times New Roman" w:eastAsia="Times New Roman" w:hAnsi="Times New Roman" w:cs="Times New Roman"/>
                <w:spacing w:val="-2"/>
                <w:sz w:val="26"/>
                <w:szCs w:val="26"/>
                <w:lang w:val="en-US"/>
              </w:rPr>
              <w:t xml:space="preserve"> (Mục 1.5 Phần II của Kết luận).</w:t>
            </w:r>
          </w:p>
        </w:tc>
        <w:tc>
          <w:tcPr>
            <w:tcW w:w="3828" w:type="dxa"/>
          </w:tcPr>
          <w:p w:rsidR="00C21EE0" w:rsidRPr="00B311FF" w:rsidRDefault="001331A9"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w:t>
            </w:r>
            <w:r w:rsidR="00C47F28" w:rsidRPr="00B311FF">
              <w:rPr>
                <w:rFonts w:ascii="Times New Roman" w:eastAsia="Times New Roman" w:hAnsi="Times New Roman" w:cs="Times New Roman"/>
                <w:sz w:val="26"/>
                <w:szCs w:val="26"/>
                <w:lang w:val="en-US"/>
              </w:rPr>
              <w:t>nội dung</w:t>
            </w:r>
            <w:r w:rsidRPr="00B311FF">
              <w:rPr>
                <w:rFonts w:ascii="Times New Roman" w:eastAsia="Times New Roman" w:hAnsi="Times New Roman" w:cs="Times New Roman"/>
                <w:sz w:val="26"/>
                <w:szCs w:val="26"/>
                <w:lang w:val="en-US"/>
              </w:rPr>
              <w:t xml:space="preserve"> này, Bộ Xây dựng tiếp thu bổ sung vào dự thảo Tờ trình.</w:t>
            </w:r>
          </w:p>
        </w:tc>
      </w:tr>
      <w:tr w:rsidR="00B311FF" w:rsidRPr="00B311FF" w:rsidTr="00C47F28">
        <w:tc>
          <w:tcPr>
            <w:tcW w:w="4957" w:type="dxa"/>
            <w:vMerge w:val="restart"/>
            <w:vAlign w:val="center"/>
          </w:tcPr>
          <w:p w:rsidR="008749C7" w:rsidRPr="00B311FF" w:rsidRDefault="008749C7" w:rsidP="000E48E5">
            <w:pPr>
              <w:widowControl w:val="0"/>
              <w:spacing w:before="40" w:after="0" w:line="240" w:lineRule="auto"/>
              <w:ind w:left="57" w:right="57"/>
              <w:rPr>
                <w:rFonts w:ascii="Times New Roman" w:eastAsia="Times New Roman" w:hAnsi="Times New Roman" w:cs="Times New Roman"/>
                <w:sz w:val="26"/>
                <w:szCs w:val="26"/>
              </w:rPr>
            </w:pPr>
          </w:p>
        </w:tc>
        <w:tc>
          <w:tcPr>
            <w:tcW w:w="1701" w:type="dxa"/>
            <w:vMerge w:val="restart"/>
            <w:vAlign w:val="center"/>
          </w:tcPr>
          <w:p w:rsidR="008749C7" w:rsidRPr="00B311FF" w:rsidRDefault="008749C7" w:rsidP="000E48E5">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Ngoại giao</w:t>
            </w:r>
          </w:p>
        </w:tc>
        <w:tc>
          <w:tcPr>
            <w:tcW w:w="4110" w:type="dxa"/>
            <w:vAlign w:val="center"/>
          </w:tcPr>
          <w:p w:rsidR="008749C7" w:rsidRPr="00B311FF" w:rsidRDefault="008749C7"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báo cáo tổng kết thi hành Nghị định số 100/2019/NĐ-CP ngày 30/12/2019 - Tại Phụ lục rà soát các điều ước quốc tế có liên quan đến dự thảo Nghị định (trang 79 - 87), Bộ Ngoại giao nhận </w:t>
            </w:r>
            <w:r w:rsidRPr="00B311FF">
              <w:rPr>
                <w:rFonts w:ascii="Times New Roman" w:eastAsia="Times New Roman" w:hAnsi="Times New Roman" w:cs="Times New Roman"/>
                <w:sz w:val="26"/>
                <w:szCs w:val="26"/>
                <w:lang w:val="en-US"/>
              </w:rPr>
              <w:lastRenderedPageBreak/>
              <w:t>thấy nội dung quy định của dự thảo Nghị định được rà soát không nhất quán với nội dung dự thảo Nghị định được xin ý kiến (ví dụ, nội dung Điều 2 trong Phụ lục khác với nội dung Điều 2 trong dự thảo Nghị định). Do đó, đề nghị Quý Bộ rà soát, đánh giá lại các nội dung của dự thảo Nghị định này theo bản cập nhật mới nhất được Quý Bộ gửi xin ý kiến.</w:t>
            </w:r>
          </w:p>
        </w:tc>
        <w:tc>
          <w:tcPr>
            <w:tcW w:w="3828" w:type="dxa"/>
            <w:vMerge w:val="restart"/>
            <w:vAlign w:val="center"/>
          </w:tcPr>
          <w:p w:rsidR="008749C7" w:rsidRPr="00B311FF" w:rsidRDefault="008749C7"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 xml:space="preserve">Về nội dung này, Bộ Xây dựng tiếp thu rà soát, chỉnh lý đảm bảo thống nhất các thành phần hồ sơ. </w:t>
            </w:r>
          </w:p>
        </w:tc>
      </w:tr>
      <w:tr w:rsidR="00B311FF" w:rsidRPr="00B311FF" w:rsidTr="00C47F28">
        <w:tc>
          <w:tcPr>
            <w:tcW w:w="4957" w:type="dxa"/>
            <w:vMerge/>
            <w:vAlign w:val="center"/>
          </w:tcPr>
          <w:p w:rsidR="008749C7" w:rsidRPr="00B311FF" w:rsidRDefault="008749C7" w:rsidP="000E48E5">
            <w:pPr>
              <w:widowControl w:val="0"/>
              <w:spacing w:before="40" w:after="0" w:line="240" w:lineRule="auto"/>
              <w:ind w:left="57" w:right="57"/>
              <w:rPr>
                <w:rFonts w:ascii="Times New Roman" w:eastAsia="Times New Roman" w:hAnsi="Times New Roman" w:cs="Times New Roman"/>
                <w:sz w:val="26"/>
                <w:szCs w:val="26"/>
              </w:rPr>
            </w:pPr>
          </w:p>
        </w:tc>
        <w:tc>
          <w:tcPr>
            <w:tcW w:w="1701" w:type="dxa"/>
            <w:vMerge/>
            <w:vAlign w:val="center"/>
          </w:tcPr>
          <w:p w:rsidR="008749C7" w:rsidRPr="00B311FF" w:rsidRDefault="008749C7" w:rsidP="000E48E5">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749C7" w:rsidRPr="00B311FF" w:rsidRDefault="008749C7"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Bản đánh giá thủ tục hành chính: Tại Mục 2, Phần II (trang 2) về kết quả đánh giá việc phân cấp phân quyền, Bộ Ngoại giao nhận thấy nội dung đánh giá về việc phân cấp, phân</w:t>
            </w:r>
          </w:p>
          <w:p w:rsidR="008749C7" w:rsidRPr="00B311FF" w:rsidRDefault="008749C7"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quyền không nhất quán với nội dung dự thảo Tờ trình Chính phủ (điểm đ, Mục 3 Phần IV; trang 8). Do đó, đề nghị Quý Bộ rà soát, đánh giá kỹ lưỡng để bảo đảm tính nhất quán, rõ ràng của các văn bản hồ sơ dự thảo Nghị định.</w:t>
            </w:r>
          </w:p>
        </w:tc>
        <w:tc>
          <w:tcPr>
            <w:tcW w:w="3828" w:type="dxa"/>
            <w:vMerge/>
          </w:tcPr>
          <w:p w:rsidR="008749C7" w:rsidRPr="00B311FF" w:rsidRDefault="008749C7" w:rsidP="000E48E5">
            <w:pPr>
              <w:widowControl w:val="0"/>
              <w:spacing w:before="40" w:after="0" w:line="240" w:lineRule="auto"/>
              <w:ind w:left="57" w:right="57"/>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16698D" w:rsidRPr="00B311FF" w:rsidRDefault="0016698D" w:rsidP="000E48E5">
            <w:pPr>
              <w:widowControl w:val="0"/>
              <w:spacing w:before="40" w:after="0" w:line="240" w:lineRule="auto"/>
              <w:ind w:left="57" w:right="57"/>
              <w:rPr>
                <w:rFonts w:ascii="Times New Roman" w:eastAsia="Times New Roman" w:hAnsi="Times New Roman" w:cs="Times New Roman"/>
                <w:sz w:val="26"/>
                <w:szCs w:val="26"/>
              </w:rPr>
            </w:pPr>
          </w:p>
        </w:tc>
        <w:tc>
          <w:tcPr>
            <w:tcW w:w="1701" w:type="dxa"/>
            <w:vAlign w:val="center"/>
          </w:tcPr>
          <w:p w:rsidR="0016698D" w:rsidRPr="00B311FF" w:rsidRDefault="0016698D" w:rsidP="000E48E5">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Khoa học và Công nghệ</w:t>
            </w:r>
          </w:p>
        </w:tc>
        <w:tc>
          <w:tcPr>
            <w:tcW w:w="4110" w:type="dxa"/>
            <w:vAlign w:val="center"/>
          </w:tcPr>
          <w:p w:rsidR="0016698D" w:rsidRPr="00B311FF" w:rsidRDefault="00101468"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Ngày 25</w:t>
            </w:r>
            <w:r w:rsidR="006B491D" w:rsidRPr="00B311FF">
              <w:rPr>
                <w:rFonts w:ascii="Times New Roman" w:eastAsia="Times New Roman" w:hAnsi="Times New Roman" w:cs="Times New Roman"/>
                <w:sz w:val="26"/>
                <w:szCs w:val="26"/>
                <w:lang w:val="vi-VN"/>
              </w:rPr>
              <w:t>/</w:t>
            </w:r>
            <w:r w:rsidRPr="00B311FF">
              <w:rPr>
                <w:rFonts w:ascii="Times New Roman" w:eastAsia="Times New Roman" w:hAnsi="Times New Roman" w:cs="Times New Roman"/>
                <w:sz w:val="26"/>
                <w:szCs w:val="26"/>
                <w:lang w:val="en-US"/>
              </w:rPr>
              <w:t>6</w:t>
            </w:r>
            <w:r w:rsidR="006B491D" w:rsidRPr="00B311FF">
              <w:rPr>
                <w:rFonts w:ascii="Times New Roman" w:eastAsia="Times New Roman" w:hAnsi="Times New Roman" w:cs="Times New Roman"/>
                <w:sz w:val="26"/>
                <w:szCs w:val="26"/>
                <w:lang w:val="vi-VN"/>
              </w:rPr>
              <w:t>/</w:t>
            </w:r>
            <w:r w:rsidRPr="00B311FF">
              <w:rPr>
                <w:rFonts w:ascii="Times New Roman" w:eastAsia="Times New Roman" w:hAnsi="Times New Roman" w:cs="Times New Roman"/>
                <w:sz w:val="26"/>
                <w:szCs w:val="26"/>
                <w:lang w:val="en-US"/>
              </w:rPr>
              <w:t xml:space="preserve">2025, Quốc hội đã thông qua Luật số 88/2025/QH15 sửa đổi, bổ sung một số điều của Luật Xử lý </w:t>
            </w:r>
            <w:r w:rsidR="006B491D" w:rsidRPr="00B311FF">
              <w:rPr>
                <w:rFonts w:ascii="Times New Roman" w:eastAsia="Times New Roman" w:hAnsi="Times New Roman" w:cs="Times New Roman"/>
                <w:sz w:val="26"/>
                <w:szCs w:val="26"/>
                <w:lang w:val="vi-VN"/>
              </w:rPr>
              <w:t>VPHC</w:t>
            </w:r>
            <w:r w:rsidRPr="00B311FF">
              <w:rPr>
                <w:rFonts w:ascii="Times New Roman" w:eastAsia="Times New Roman" w:hAnsi="Times New Roman" w:cs="Times New Roman"/>
                <w:sz w:val="26"/>
                <w:szCs w:val="26"/>
                <w:lang w:val="en-US"/>
              </w:rPr>
              <w:t xml:space="preserve">; trong đó tại Điều 18a quy định xử lý </w:t>
            </w:r>
            <w:r w:rsidR="006B491D" w:rsidRPr="00B311FF">
              <w:rPr>
                <w:rFonts w:ascii="Times New Roman" w:eastAsia="Times New Roman" w:hAnsi="Times New Roman" w:cs="Times New Roman"/>
                <w:sz w:val="26"/>
                <w:szCs w:val="26"/>
                <w:lang w:val="vi-VN"/>
              </w:rPr>
              <w:t>VPHC</w:t>
            </w:r>
            <w:r w:rsidRPr="00B311FF">
              <w:rPr>
                <w:rFonts w:ascii="Times New Roman" w:eastAsia="Times New Roman" w:hAnsi="Times New Roman" w:cs="Times New Roman"/>
                <w:sz w:val="26"/>
                <w:szCs w:val="26"/>
                <w:lang w:val="en-US"/>
              </w:rPr>
              <w:t xml:space="preserve"> trên môi trường điện tử. Bộ KH&amp;CN đề nghị cơ quan soạn thảo nghiên cứu, bổ sung vào dự thảo Nghị định đầy đủ các quy định về: lập biên bản vi phạm hành chính trên môi trường điện tử; gửi quyết định xử phạt </w:t>
            </w:r>
            <w:r w:rsidRPr="00B311FF">
              <w:rPr>
                <w:rFonts w:ascii="Times New Roman" w:eastAsia="Times New Roman" w:hAnsi="Times New Roman" w:cs="Times New Roman"/>
                <w:sz w:val="26"/>
                <w:szCs w:val="26"/>
                <w:lang w:val="en-US"/>
              </w:rPr>
              <w:lastRenderedPageBreak/>
              <w:t>vi phạm hành chính bằng phương thức điện tử; xử lý vi phạm hành chính trên môi trường điện tử để phù hợp với quy định của Luật số 88/2025/QH15.</w:t>
            </w:r>
          </w:p>
        </w:tc>
        <w:tc>
          <w:tcPr>
            <w:tcW w:w="3828" w:type="dxa"/>
          </w:tcPr>
          <w:p w:rsidR="0016698D" w:rsidRPr="00B311FF" w:rsidRDefault="00C47F28" w:rsidP="000E48E5">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Về nội dung này</w:t>
            </w:r>
            <w:r w:rsidR="00101468" w:rsidRPr="00B311FF">
              <w:rPr>
                <w:rFonts w:ascii="Times New Roman" w:eastAsia="Times New Roman" w:hAnsi="Times New Roman" w:cs="Times New Roman"/>
                <w:sz w:val="26"/>
                <w:szCs w:val="26"/>
                <w:lang w:val="en-US"/>
              </w:rPr>
              <w:t>, Bộ Xây dựng tiếp thu và đề xuất cập nhật xử l</w:t>
            </w:r>
            <w:r w:rsidR="006B491D" w:rsidRPr="00B311FF">
              <w:rPr>
                <w:rFonts w:ascii="Times New Roman" w:eastAsia="Times New Roman" w:hAnsi="Times New Roman" w:cs="Times New Roman"/>
                <w:sz w:val="26"/>
                <w:szCs w:val="26"/>
                <w:lang w:val="vi-VN"/>
              </w:rPr>
              <w:t>ý</w:t>
            </w:r>
            <w:r w:rsidR="00101468" w:rsidRPr="00B311FF">
              <w:rPr>
                <w:rFonts w:ascii="Times New Roman" w:eastAsia="Times New Roman" w:hAnsi="Times New Roman" w:cs="Times New Roman"/>
                <w:sz w:val="26"/>
                <w:szCs w:val="26"/>
                <w:lang w:val="en-US"/>
              </w:rPr>
              <w:t xml:space="preserve"> vi phạm hành chính trên môi trường điện tử khi bảo đảm điều kiện về cơ sở hạ tầng, kỹ thuật, thông tin.</w:t>
            </w:r>
          </w:p>
        </w:tc>
      </w:tr>
      <w:tr w:rsidR="00B311FF" w:rsidRPr="00B311FF" w:rsidTr="00E20A34">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Bộ Nông nghiệp và môi trường</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Bộ Xây dựng thực hiện đúng nhiệm vụ được giao tại Quyết định số 1688/QĐ-TTg; trường hợp Bộ Xây dựng thấy cần thiết xây dựng Nghị định thay thế, thì đề nghị thuyết minh rõ lý do tại Tờ trình.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Về nội dung này, Bộ Xây dựng tiếp thu và làm rõ tại dự thảo Tờ trình.</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b/>
                <w:bCs/>
                <w:sz w:val="26"/>
                <w:szCs w:val="26"/>
              </w:rPr>
            </w:pPr>
          </w:p>
        </w:tc>
        <w:tc>
          <w:tcPr>
            <w:tcW w:w="1701" w:type="dxa"/>
            <w:vMerge w:val="restart"/>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Một trong các căn cứ pháp lý ban hành Nghị định này là Luật Đường sắt năm 2025. Do vậy, đề nghị cơ quan chủ trì soạn thảo chỉ rõ các quy định mới của Luật Đường sắt năm 2025 đã làm cho các quy định về xử phạt vi phạm hành chính trong lĩnh vực đường sắt tại Nghị định số 100/2019/NĐ-CP hiện hành không còn phù hợp nữa, từ đó đặt ra yêu cầu ban hành Nghị định riêng về xử phạt vi phạm hành chính trong lĩnh vực đường sắt để đảm bảo phù hợp với Luật Đường sắt.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và lảm rõ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Việc xây dựng Nghị định xử phạt </w:t>
            </w:r>
            <w:r w:rsidRPr="00B311FF">
              <w:rPr>
                <w:rFonts w:ascii="Times New Roman" w:eastAsia="Times New Roman" w:hAnsi="Times New Roman" w:cs="Times New Roman"/>
                <w:sz w:val="26"/>
                <w:szCs w:val="26"/>
                <w:lang w:val="vi-VN"/>
              </w:rPr>
              <w:t>VPHC</w:t>
            </w:r>
            <w:r w:rsidRPr="00B311FF">
              <w:rPr>
                <w:rFonts w:ascii="Times New Roman" w:eastAsia="Times New Roman" w:hAnsi="Times New Roman" w:cs="Times New Roman"/>
                <w:sz w:val="26"/>
                <w:szCs w:val="26"/>
                <w:lang w:val="en-US"/>
              </w:rPr>
              <w:t xml:space="preserve"> trong lĩnh vực đường sắt </w:t>
            </w:r>
            <w:r w:rsidRPr="00B311FF">
              <w:rPr>
                <w:rFonts w:ascii="Times New Roman" w:eastAsia="Times New Roman" w:hAnsi="Times New Roman" w:cs="Times New Roman"/>
                <w:sz w:val="26"/>
                <w:szCs w:val="26"/>
                <w:lang w:val="vi-VN"/>
              </w:rPr>
              <w:t>được</w:t>
            </w:r>
            <w:r w:rsidRPr="00B311FF">
              <w:rPr>
                <w:rFonts w:ascii="Times New Roman" w:eastAsia="Times New Roman" w:hAnsi="Times New Roman" w:cs="Times New Roman"/>
                <w:sz w:val="26"/>
                <w:szCs w:val="26"/>
                <w:lang w:val="en-US"/>
              </w:rPr>
              <w:t xml:space="preserve"> thực hiện theo nhiệm vụ Chính phủ giao</w:t>
            </w:r>
            <w:r w:rsidRPr="00B311FF">
              <w:rPr>
                <w:rFonts w:ascii="Times New Roman" w:eastAsia="Times New Roman" w:hAnsi="Times New Roman" w:cs="Times New Roman"/>
                <w:sz w:val="26"/>
                <w:szCs w:val="26"/>
                <w:lang w:val="vi-VN"/>
              </w:rPr>
              <w:t xml:space="preserve"> tại Quyết định 1688/QĐ-TTg</w:t>
            </w:r>
            <w:r w:rsidRPr="00B311FF">
              <w:rPr>
                <w:rFonts w:ascii="Times New Roman" w:eastAsia="Times New Roman" w:hAnsi="Times New Roman" w:cs="Times New Roman"/>
                <w:sz w:val="26"/>
                <w:szCs w:val="26"/>
                <w:lang w:val="en-US"/>
              </w:rPr>
              <w: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lang w:val="vi-VN"/>
              </w:rPr>
              <w:t>Xây dựng dự thảo Nghị định được rà soát trên cơ sở Luật Đường sắt 2025, Luật Xử lý VPHC, các văn bản hướng dẫn thi hành Luật đảm bảo thống nhất, đồng bộ.</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Các nội dung sửa đổi, bổ sung sẽ được </w:t>
            </w:r>
            <w:r w:rsidRPr="00B311FF">
              <w:rPr>
                <w:rFonts w:ascii="Times New Roman" w:eastAsia="Times New Roman" w:hAnsi="Times New Roman" w:cs="Times New Roman"/>
                <w:sz w:val="26"/>
                <w:szCs w:val="26"/>
                <w:lang w:val="vi-VN"/>
              </w:rPr>
              <w:t>thuyết minh trong Bản so sánh, thuyết minh tại Hồ sơ</w:t>
            </w:r>
            <w:r w:rsidRPr="00B311FF">
              <w:rPr>
                <w:rFonts w:ascii="Times New Roman" w:eastAsia="Times New Roman" w:hAnsi="Times New Roman" w:cs="Times New Roman"/>
                <w:sz w:val="26"/>
                <w:szCs w:val="26"/>
                <w:lang w:val="en-US"/>
              </w:rPr>
              <w:t xml:space="preserve"> dự thảo Nghị định.</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b/>
                <w:bCs/>
                <w:sz w:val="26"/>
                <w:szCs w:val="26"/>
              </w:rPr>
            </w:pPr>
          </w:p>
        </w:tc>
        <w:tc>
          <w:tcPr>
            <w:tcW w:w="1701" w:type="dxa"/>
            <w:vMerge/>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Tại phần cơ sở thực tiễn: Đề nghị bổ sung các tồn tại, hạn chế trong việc thực hiện Nghị định số 100/2029/NĐ-CP liên quan đến lĩnh vực đường sắt và nguyên nhân của các tồn tại, hạn </w:t>
            </w:r>
            <w:r w:rsidRPr="00B311FF">
              <w:rPr>
                <w:rFonts w:ascii="Times New Roman" w:eastAsia="Times New Roman" w:hAnsi="Times New Roman" w:cs="Times New Roman"/>
                <w:sz w:val="26"/>
                <w:szCs w:val="26"/>
                <w:lang w:val="en-US"/>
              </w:rPr>
              <w:lastRenderedPageBreak/>
              <w:t xml:space="preserve">chế đó. Đây là cơ sở thực tiễn rất quan trọng để xây dựng các điều khoản </w:t>
            </w:r>
            <w:r w:rsidRPr="00B311FF">
              <w:rPr>
                <w:rFonts w:ascii="Times New Roman" w:eastAsia="Times New Roman" w:hAnsi="Times New Roman" w:cs="Times New Roman"/>
                <w:sz w:val="26"/>
                <w:szCs w:val="26"/>
                <w:lang w:val="vi-VN"/>
              </w:rPr>
              <w:t>cụ</w:t>
            </w:r>
            <w:r w:rsidRPr="00B311FF">
              <w:rPr>
                <w:rFonts w:ascii="Times New Roman" w:eastAsia="Times New Roman" w:hAnsi="Times New Roman" w:cs="Times New Roman"/>
                <w:sz w:val="26"/>
                <w:szCs w:val="26"/>
                <w:lang w:val="en-US"/>
              </w:rPr>
              <w:t xml:space="preserve"> thể của dự thảo Nghị định nhằm góp phần khắc phục những tồn tại, hạn chế về xử phạt </w:t>
            </w:r>
            <w:r w:rsidRPr="00B311FF">
              <w:rPr>
                <w:rFonts w:ascii="Times New Roman" w:eastAsia="Times New Roman" w:hAnsi="Times New Roman" w:cs="Times New Roman"/>
                <w:sz w:val="26"/>
                <w:szCs w:val="26"/>
                <w:lang w:val="vi-VN"/>
              </w:rPr>
              <w:t>VPHC</w:t>
            </w:r>
            <w:r w:rsidRPr="00B311FF">
              <w:rPr>
                <w:rFonts w:ascii="Times New Roman" w:eastAsia="Times New Roman" w:hAnsi="Times New Roman" w:cs="Times New Roman"/>
                <w:sz w:val="26"/>
                <w:szCs w:val="26"/>
                <w:lang w:val="en-US"/>
              </w:rPr>
              <w:t xml:space="preserve"> trong lĩnh vực đường sắt - là một trong các mục tiêu ban hành Nghị định đã được nêu tại Mục II của dự thảo Tờ trình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lang w:val="en-US"/>
              </w:rPr>
              <w:lastRenderedPageBreak/>
              <w:t xml:space="preserve">Về nội dung này, Bộ Xây dựng tiếp thu tiếp tục rà soát cập nhật tại Tờ trình Chính phủ. Tuy nhiên, các tồn tại, hạn chế cụ thể, chi tiết được đánh giá tại Báo cáo tổng kết thi hành </w:t>
            </w:r>
            <w:r w:rsidRPr="00B311FF">
              <w:rPr>
                <w:rFonts w:ascii="Times New Roman" w:eastAsia="Times New Roman" w:hAnsi="Times New Roman" w:cs="Times New Roman"/>
                <w:spacing w:val="-2"/>
                <w:sz w:val="26"/>
                <w:szCs w:val="26"/>
                <w:lang w:val="en-US"/>
              </w:rPr>
              <w:lastRenderedPageBreak/>
              <w:t xml:space="preserve">Nghị định số 100/2019/NĐ-CP. </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b/>
                <w:bCs/>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Về kỹ thuật văn bản của Tờ trình. Đề nghị r</w:t>
            </w:r>
            <w:r w:rsidRPr="00B311FF">
              <w:rPr>
                <w:rFonts w:ascii="Times New Roman" w:eastAsia="Times New Roman" w:hAnsi="Times New Roman" w:cs="Times New Roman"/>
                <w:sz w:val="26"/>
                <w:szCs w:val="26"/>
                <w:lang w:val="vi-VN"/>
              </w:rPr>
              <w:t>ú</w:t>
            </w:r>
            <w:r w:rsidRPr="00B311FF">
              <w:rPr>
                <w:rFonts w:ascii="Times New Roman" w:eastAsia="Times New Roman" w:hAnsi="Times New Roman" w:cs="Times New Roman"/>
                <w:sz w:val="26"/>
                <w:szCs w:val="26"/>
                <w:lang w:val="en-US"/>
              </w:rPr>
              <w:t>t ngắn dự</w:t>
            </w:r>
            <w:r w:rsidRPr="00B311FF">
              <w:rPr>
                <w:rFonts w:ascii="Times New Roman" w:eastAsia="Times New Roman" w:hAnsi="Times New Roman" w:cs="Times New Roman"/>
                <w:sz w:val="26"/>
                <w:szCs w:val="26"/>
                <w:lang w:val="vi-VN"/>
              </w:rPr>
              <w:t xml:space="preserve"> </w:t>
            </w:r>
            <w:r w:rsidRPr="00B311FF">
              <w:rPr>
                <w:rFonts w:ascii="Times New Roman" w:eastAsia="Times New Roman" w:hAnsi="Times New Roman" w:cs="Times New Roman"/>
                <w:sz w:val="26"/>
                <w:szCs w:val="26"/>
                <w:lang w:val="en-US"/>
              </w:rPr>
              <w:t xml:space="preserve">thảo Tờ trình bằng cách lược bớt những nội dung trích dẫn văn bản của Đảng không liên quan trực tiếp đến dự thảo Nghị định và bỏ các nội dung </w:t>
            </w:r>
            <w:r w:rsidRPr="00B311FF">
              <w:rPr>
                <w:rFonts w:ascii="Times New Roman" w:eastAsia="Times New Roman" w:hAnsi="Times New Roman" w:cs="Times New Roman"/>
                <w:sz w:val="26"/>
                <w:szCs w:val="26"/>
                <w:lang w:val="vi-VN"/>
              </w:rPr>
              <w:t>trùn</w:t>
            </w:r>
            <w:r w:rsidRPr="00B311FF">
              <w:rPr>
                <w:rFonts w:ascii="Times New Roman" w:eastAsia="Times New Roman" w:hAnsi="Times New Roman" w:cs="Times New Roman"/>
                <w:sz w:val="26"/>
                <w:szCs w:val="26"/>
                <w:lang w:val="en-US"/>
              </w:rPr>
              <w:t>g lặp tại phần cơ sở pháp lý của Tờ trình.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4"/>
                <w:sz w:val="26"/>
                <w:szCs w:val="26"/>
                <w:lang w:val="en-US"/>
              </w:rPr>
            </w:pPr>
            <w:r w:rsidRPr="00B311FF">
              <w:rPr>
                <w:rFonts w:ascii="Times New Roman" w:eastAsia="Times New Roman" w:hAnsi="Times New Roman" w:cs="Times New Roman"/>
                <w:spacing w:val="-4"/>
                <w:sz w:val="26"/>
                <w:szCs w:val="26"/>
                <w:lang w:val="en-US"/>
              </w:rPr>
              <w:t>- Rà soát chỉnh lý một số nội dung của dự thảo Tờ trình cho chính xác về mặt pháp lý. Ví dự như đoạn: “</w:t>
            </w:r>
            <w:r w:rsidRPr="00B311FF">
              <w:rPr>
                <w:rFonts w:ascii="Times New Roman" w:eastAsia="Times New Roman" w:hAnsi="Times New Roman" w:cs="Times New Roman"/>
                <w:i/>
                <w:spacing w:val="-4"/>
                <w:sz w:val="26"/>
                <w:szCs w:val="26"/>
                <w:lang w:val="en-US"/>
              </w:rPr>
              <w:t>Thứ hai, một số quy định số 100/2019/NĐ-CP đã được sửa đổi, bổ sung tại các Luật như: Luật sửa đổi, bổ sung một số điều của Luật Xử lý vi phạm hành chính, Luật Thanh tra, Luật Tổ chức Chính phủ, Luật Tổ chức chính quyền địa phương</w:t>
            </w:r>
            <w:r w:rsidRPr="00B311FF">
              <w:rPr>
                <w:rFonts w:ascii="Times New Roman" w:eastAsia="Times New Roman" w:hAnsi="Times New Roman" w:cs="Times New Roman"/>
                <w:spacing w:val="-4"/>
                <w:sz w:val="26"/>
                <w:szCs w:val="26"/>
                <w:lang w:val="en-US"/>
              </w:rPr>
              <w:t xml:space="preserve">”. Lý do: Luật không sửa đổi, bổ sung Nghị định, sửa ký hiệu Luật Đường sắt 2025 cho chính </w:t>
            </w:r>
            <w:r w:rsidRPr="00B311FF">
              <w:rPr>
                <w:rFonts w:ascii="Times New Roman" w:eastAsia="Times New Roman" w:hAnsi="Times New Roman" w:cs="Times New Roman"/>
                <w:spacing w:val="-4"/>
                <w:sz w:val="26"/>
                <w:szCs w:val="26"/>
                <w:lang w:val="vi-VN"/>
              </w:rPr>
              <w:t>x</w:t>
            </w:r>
            <w:r w:rsidRPr="00B311FF">
              <w:rPr>
                <w:rFonts w:ascii="Times New Roman" w:eastAsia="Times New Roman" w:hAnsi="Times New Roman" w:cs="Times New Roman"/>
                <w:spacing w:val="-4"/>
                <w:sz w:val="26"/>
                <w:szCs w:val="26"/>
                <w:lang w:val="en-US"/>
              </w:rPr>
              <w:t>ác.</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sz w:val="26"/>
                <w:szCs w:val="26"/>
                <w:lang w:val="en-US"/>
              </w:rPr>
              <w:t xml:space="preserve">- Khắc phục các lỗi ngữ pháp, văn phong: Chẳng hạn như đoạn: </w:t>
            </w:r>
            <w:r w:rsidRPr="00B311FF">
              <w:rPr>
                <w:rFonts w:ascii="Times New Roman" w:eastAsia="Times New Roman" w:hAnsi="Times New Roman" w:cs="Times New Roman"/>
                <w:i/>
                <w:sz w:val="26"/>
                <w:szCs w:val="26"/>
                <w:lang w:val="en-US"/>
              </w:rPr>
              <w:t xml:space="preserve">“Theo đó, Luật Đường sắt 2025 và các văn bản hướng dẫn ban hành đã xuất hiện </w:t>
            </w:r>
            <w:r w:rsidRPr="00B311FF">
              <w:rPr>
                <w:rFonts w:ascii="Times New Roman" w:eastAsia="Times New Roman" w:hAnsi="Times New Roman" w:cs="Times New Roman"/>
                <w:i/>
                <w:sz w:val="26"/>
                <w:szCs w:val="26"/>
                <w:lang w:val="en-US"/>
              </w:rPr>
              <w:lastRenderedPageBreak/>
              <w:t>một số hành vi mới...”</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4"/>
                <w:sz w:val="26"/>
                <w:szCs w:val="26"/>
                <w:lang w:val="en-US"/>
              </w:rPr>
            </w:pPr>
            <w:r w:rsidRPr="00B311FF">
              <w:rPr>
                <w:rFonts w:ascii="Times New Roman" w:eastAsia="Times New Roman" w:hAnsi="Times New Roman" w:cs="Times New Roman"/>
                <w:spacing w:val="-4"/>
                <w:sz w:val="26"/>
                <w:szCs w:val="26"/>
                <w:lang w:val="en-US"/>
              </w:rPr>
              <w:t xml:space="preserve">- Chỉnh sửa các lỗi chính tả, ví dụ như đoạn: </w:t>
            </w:r>
            <w:r w:rsidRPr="00B311FF">
              <w:rPr>
                <w:rFonts w:ascii="Times New Roman" w:eastAsia="Times New Roman" w:hAnsi="Times New Roman" w:cs="Times New Roman"/>
                <w:i/>
                <w:spacing w:val="-4"/>
                <w:sz w:val="26"/>
                <w:szCs w:val="26"/>
                <w:lang w:val="en-US"/>
              </w:rPr>
              <w:t>“Để triển khai thi hành luật, Chính phủ, B</w:t>
            </w:r>
            <w:r w:rsidRPr="00B311FF">
              <w:rPr>
                <w:rFonts w:ascii="Times New Roman" w:eastAsia="Times New Roman" w:hAnsi="Times New Roman" w:cs="Times New Roman"/>
                <w:i/>
                <w:spacing w:val="-4"/>
                <w:sz w:val="26"/>
                <w:szCs w:val="26"/>
                <w:lang w:val="vi-VN"/>
              </w:rPr>
              <w:t>ộ</w:t>
            </w:r>
            <w:r w:rsidRPr="00B311FF">
              <w:rPr>
                <w:rFonts w:ascii="Times New Roman" w:eastAsia="Times New Roman" w:hAnsi="Times New Roman" w:cs="Times New Roman"/>
                <w:i/>
                <w:spacing w:val="-4"/>
                <w:sz w:val="26"/>
                <w:szCs w:val="26"/>
                <w:lang w:val="en-US"/>
              </w:rPr>
              <w:t xml:space="preserve"> trưởng Bộ Xây dựng các Nghị định, Thông tư hướng dẫn thi hành trên cơ sở kế thừa các quy định trước đây còn phù hợp, đồng thời cập nhật các điểm mới của Luật Đường sắt 2025”</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lastRenderedPageBreak/>
              <w:t xml:space="preserve">Về nội dung này, Bộ Xây dựng tiếp thu và chỉnh lý tại Tờ trình. </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b/>
                <w:bCs/>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Có một số lỗi trích dẫn văn bản, số hiệu văn bản, số chương của Dự thảo Nghi định. Đề nghị rà soát, chỉnh sửa cho chính xác.</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 xml:space="preserve">Về nội dung này, Bộ Xây dựng tiếp thu rà soát, chỉnh lý trong quá trình cập nhật hồ sơ, tài liệu. </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t>2. Đối với dự thảo Nghị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Đề nghị rà soát để bảo đảm tuân thủ nguyên tắc quy định tại khoản 2 Điều</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4 Nghị định số 118/2021/NĐ-CP ngày 23 tháng 12 năm 2021</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quy định chi tiết một</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số điều và biện pháp thi hành Luật Xử lý vi phạm hành chính được sửa đổi, bổ</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sung bởi điểm a khoản 1 Điều 1 Nghị định 68/2025/NĐ-CP, bảo đảm tính thống</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nhất của hệ thống pháp luật. Do vậy, cân nhắc lược bỏ các hành vi mang tính an</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ninh, trật tự chung đã được quy định tại Nghị định số 282/2025/NĐ-CP ngày 30</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tháng 10 năm 2025 của Chính phủ quy định xử phạt vi phạm hành chính trong lĩnh</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vực an ninh, trật tự, an toàn xã hội; phòng, chống tệ nạn xã hội; phòng, chống bạo</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lực gia đình.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rà soát đảm bảo thống nhất với các Nghị định hướng dẫn thi hành Luật Xử lý vi phạm hành chính như: </w:t>
            </w:r>
            <w:r w:rsidRPr="00B311FF">
              <w:rPr>
                <w:rFonts w:ascii="Times New Roman" w:eastAsia="Times New Roman" w:hAnsi="Times New Roman" w:cs="Times New Roman"/>
                <w:spacing w:val="-2"/>
                <w:sz w:val="26"/>
                <w:szCs w:val="26"/>
              </w:rPr>
              <w:t>Nghị định số 118/2021/NĐ-CP ngày 23</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12</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2021</w:t>
            </w:r>
            <w:r w:rsidRPr="00B311FF">
              <w:rPr>
                <w:rFonts w:ascii="Times New Roman" w:eastAsia="Times New Roman" w:hAnsi="Times New Roman" w:cs="Times New Roman"/>
                <w:spacing w:val="-2"/>
                <w:sz w:val="26"/>
                <w:szCs w:val="26"/>
                <w:lang w:val="en-US"/>
              </w:rPr>
              <w:t xml:space="preserve"> (được sửa đổi, bổ sung bởi Nghị định số </w:t>
            </w:r>
            <w:r w:rsidRPr="00B311FF">
              <w:rPr>
                <w:rFonts w:ascii="Times New Roman" w:eastAsia="Times New Roman" w:hAnsi="Times New Roman" w:cs="Times New Roman"/>
                <w:spacing w:val="-2"/>
                <w:sz w:val="26"/>
                <w:szCs w:val="26"/>
              </w:rPr>
              <w:t>68/2025/NĐ-CP</w:t>
            </w:r>
            <w:r w:rsidRPr="00B311FF">
              <w:rPr>
                <w:rFonts w:ascii="Times New Roman" w:eastAsia="Times New Roman" w:hAnsi="Times New Roman" w:cs="Times New Roman"/>
                <w:spacing w:val="-2"/>
                <w:sz w:val="26"/>
                <w:szCs w:val="26"/>
                <w:lang w:val="en-US"/>
              </w:rPr>
              <w:t xml:space="preserve"> ngày 18/3/2025); Nghị định số  </w:t>
            </w:r>
            <w:r w:rsidRPr="00B311FF">
              <w:rPr>
                <w:rFonts w:ascii="Times New Roman" w:eastAsia="Times New Roman" w:hAnsi="Times New Roman" w:cs="Times New Roman"/>
                <w:spacing w:val="-2"/>
                <w:sz w:val="26"/>
                <w:szCs w:val="26"/>
              </w:rPr>
              <w:t>282/2025/NĐ-CP ngày 30</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10</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2025</w:t>
            </w:r>
            <w:r w:rsidR="008749C7" w:rsidRPr="00B311FF">
              <w:rPr>
                <w:rFonts w:ascii="Times New Roman" w:eastAsia="Times New Roman" w:hAnsi="Times New Roman" w:cs="Times New Roman"/>
                <w:spacing w:val="-2"/>
                <w:sz w:val="26"/>
                <w:szCs w:val="26"/>
                <w:lang w:val="en-US"/>
              </w:rPr>
              <w:t xml:space="preserve">. </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p>
        </w:tc>
        <w:tc>
          <w:tcPr>
            <w:tcW w:w="1701" w:type="dxa"/>
            <w:vMerge w:val="restart"/>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Dân tộc và Tôn giao</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t>Đề nghị cần căn cứ vào tính chất, mức độ, hậu quả của hành vi vi phạm để</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xác định mức phạt cho phù hợp. Một số hành vi vi phạm hành chính có mức phạt tối</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thiểu 60.000 đồng là không phù hợp. Bên cạnh đó một số hành vi vi phạm ảnh</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hưởng đến an toàn giao thông đường sắt, có thể ảnh hưởng đến an toàn người dân</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(khoản 1 và khoản 2 Điều 17, khoản 1 điều 18…) cần nghiên cứu để xác định mức</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phạt phù hợp</w:t>
            </w:r>
          </w:p>
        </w:tc>
        <w:tc>
          <w:tcPr>
            <w:tcW w:w="3828" w:type="dxa"/>
            <w:vMerge w:val="restart"/>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 tiếp thu thực hiện rà soát và điều chỉnh mức phạt đảm bảo mức xử phạt tương ứng với tính chất, mức độ hành vi vi phạm; đồng thời, đảm bảo đồng bộ, thống nhất với các Nghị định xử phạt vi phạm hành chính trong lĩnh vực khác có tính chất tương đồng.</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p>
        </w:tc>
        <w:tc>
          <w:tcPr>
            <w:tcW w:w="1701" w:type="dxa"/>
            <w:vMerge/>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t>Rà soát nội dung trong dự thảo Nghị định bảo đảm phù hợp với chủ</w:t>
            </w:r>
            <w:r w:rsidRPr="00B311FF">
              <w:rPr>
                <w:rFonts w:ascii="Times New Roman" w:eastAsia="Times New Roman" w:hAnsi="Times New Roman" w:cs="Times New Roman"/>
                <w:spacing w:val="-4"/>
                <w:sz w:val="26"/>
                <w:szCs w:val="26"/>
                <w:lang w:val="en-US"/>
              </w:rPr>
              <w:t xml:space="preserve"> </w:t>
            </w:r>
            <w:r w:rsidRPr="00B311FF">
              <w:rPr>
                <w:rFonts w:ascii="Times New Roman" w:eastAsia="Times New Roman" w:hAnsi="Times New Roman" w:cs="Times New Roman"/>
                <w:spacing w:val="-4"/>
                <w:sz w:val="26"/>
                <w:szCs w:val="26"/>
              </w:rPr>
              <w:t>trương của Đảng và thống nhất với quy định của pháp luật có liên quan</w:t>
            </w:r>
          </w:p>
        </w:tc>
        <w:tc>
          <w:tcPr>
            <w:tcW w:w="3828" w:type="dxa"/>
            <w:vMerge/>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tên gọi của Nghị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Thực tế hiện nay có một số Nghị định về xử phạt vi phạm hành chính lấy tên gọi là “Nghị định quy định về xử phạt vi phạm hành chính trong lĩnh vực...”. Tên gọi  này chưa phù hợp với quy định tại Chương II của Luật Ban hành văn bản QPPL năm 2</w:t>
            </w:r>
            <w:r w:rsidRPr="00B311FF">
              <w:rPr>
                <w:rFonts w:ascii="Times New Roman" w:eastAsia="Times New Roman" w:hAnsi="Times New Roman" w:cs="Times New Roman"/>
                <w:sz w:val="26"/>
                <w:szCs w:val="26"/>
                <w:lang w:val="vi-VN"/>
              </w:rPr>
              <w:t>0</w:t>
            </w:r>
            <w:r w:rsidRPr="00B311FF">
              <w:rPr>
                <w:rFonts w:ascii="Times New Roman" w:eastAsia="Times New Roman" w:hAnsi="Times New Roman" w:cs="Times New Roman"/>
                <w:sz w:val="26"/>
                <w:szCs w:val="26"/>
                <w:lang w:val="en-US"/>
              </w:rPr>
              <w:t>25 và chưa đảm  bảo tính ngắn gọn theo yêu cầu tại khoản 3 Điều 61 Nghị định số 78/2025/NĐ-CP quy định chi tiết một số điều và biện pháp để tổ chức, hướng dẫn thi hành Luật Ban hành văn bản QPPL. Do vậy, Hội Luật gia Việt Nam đề nghị tên gọi của dự thảo Nghị định là: “</w:t>
            </w:r>
            <w:r w:rsidRPr="00B311FF">
              <w:rPr>
                <w:rFonts w:ascii="Times New Roman" w:eastAsia="Times New Roman" w:hAnsi="Times New Roman" w:cs="Times New Roman"/>
                <w:sz w:val="26"/>
                <w:szCs w:val="26"/>
                <w:lang w:val="vi-VN"/>
              </w:rPr>
              <w:t>Nghị định</w:t>
            </w:r>
            <w:r w:rsidRPr="00B311FF">
              <w:rPr>
                <w:rFonts w:ascii="Times New Roman" w:eastAsia="Times New Roman" w:hAnsi="Times New Roman" w:cs="Times New Roman"/>
                <w:sz w:val="26"/>
                <w:szCs w:val="26"/>
                <w:lang w:val="en-US"/>
              </w:rPr>
              <w:t xml:space="preserve"> xử phạt </w:t>
            </w:r>
            <w:r w:rsidRPr="00B311FF">
              <w:rPr>
                <w:rFonts w:ascii="Times New Roman" w:eastAsia="Times New Roman" w:hAnsi="Times New Roman" w:cs="Times New Roman"/>
                <w:sz w:val="26"/>
                <w:szCs w:val="26"/>
                <w:lang w:val="vi-VN"/>
              </w:rPr>
              <w:t>vi phạm</w:t>
            </w:r>
            <w:r w:rsidRPr="00B311FF">
              <w:rPr>
                <w:rFonts w:ascii="Times New Roman" w:eastAsia="Times New Roman" w:hAnsi="Times New Roman" w:cs="Times New Roman"/>
                <w:sz w:val="26"/>
                <w:szCs w:val="26"/>
                <w:lang w:val="en-US"/>
              </w:rPr>
              <w:t xml:space="preserve"> hành </w:t>
            </w:r>
            <w:r w:rsidRPr="00B311FF">
              <w:rPr>
                <w:rFonts w:ascii="Times New Roman" w:eastAsia="Times New Roman" w:hAnsi="Times New Roman" w:cs="Times New Roman"/>
                <w:sz w:val="26"/>
                <w:szCs w:val="26"/>
                <w:lang w:val="en-US"/>
              </w:rPr>
              <w:lastRenderedPageBreak/>
              <w:t>chính trong lĩnh vực đường sắt”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giải trình, làm rõ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Tên dự thảo Nghị định: “Quy định xử phạt vi phạm hành chính trong lĩnh vực đường sắt” đã đảm bảo ngắn gọn, phản ánh khái quát nội dung chủ yếu của dự thảo Nghị định. Mặt khác, tên gọi này cũng phù hợp với nhiệm vụ được Thủ tướng Chính phủ giao tại Quyết định số 1688/QĐ-TTg. Vì vậy, Bộ Xây dựng đề nghị giữ nguyên tên như dự thảo Nghị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p>
          <w:p w:rsidR="00E20A34" w:rsidRPr="00B311FF" w:rsidRDefault="00E20A34" w:rsidP="00E20A34">
            <w:pPr>
              <w:spacing w:before="40" w:after="0" w:line="240" w:lineRule="auto"/>
              <w:jc w:val="center"/>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Tổng Công ty ĐSVN</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lang w:val="en-US"/>
              </w:rPr>
            </w:pPr>
            <w:r w:rsidRPr="00B311FF">
              <w:rPr>
                <w:rFonts w:ascii="Times New Roman" w:eastAsia="Times New Roman" w:hAnsi="Times New Roman" w:cs="Times New Roman"/>
                <w:spacing w:val="-2"/>
                <w:sz w:val="26"/>
                <w:szCs w:val="26"/>
                <w:lang w:val="en-US"/>
              </w:rPr>
              <w:t>Đ</w:t>
            </w:r>
            <w:r w:rsidRPr="00B311FF">
              <w:rPr>
                <w:rFonts w:ascii="Times New Roman" w:eastAsia="Times New Roman" w:hAnsi="Times New Roman" w:cs="Times New Roman"/>
                <w:spacing w:val="-2"/>
                <w:sz w:val="26"/>
                <w:szCs w:val="26"/>
              </w:rPr>
              <w:t>ề xuất bổ sung thêm căn cứ Luật Giao thông đường bộ và</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Luật Trật tự an toàn giao thông đường bộ</w:t>
            </w:r>
            <w:r w:rsidRPr="00B311FF">
              <w:rPr>
                <w:rFonts w:ascii="Times New Roman" w:eastAsia="Times New Roman" w:hAnsi="Times New Roman" w:cs="Times New Roman"/>
                <w:spacing w:val="-2"/>
                <w:sz w:val="26"/>
                <w:szCs w:val="26"/>
                <w:lang w:val="en-US"/>
              </w:rPr>
              <w: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giải trình, làm rõ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 xml:space="preserve">Căn cứ ban hành Nghị định đã được rà soát theo quy định Điều 62 Nghị định số 78/2025/NĐ-CP ngày 01/4/2025 của Chính phủ quy định chi tiết một số điều và biện pháp để tổ chức, hướng dẫn thi hành Luật Ban hành văn bản quy phạm pháp luật (được sửa đổi, bổ sung bởi Nghị định số 187/2025/NĐ-CP). </w:t>
            </w:r>
          </w:p>
          <w:p w:rsidR="008749C7" w:rsidRPr="00B311FF" w:rsidRDefault="008749C7" w:rsidP="00E20A34">
            <w:pPr>
              <w:widowControl w:val="0"/>
              <w:spacing w:before="40" w:after="0" w:line="240" w:lineRule="auto"/>
              <w:ind w:left="57" w:right="57"/>
              <w:jc w:val="both"/>
              <w:rPr>
                <w:rFonts w:ascii="Times New Roman" w:eastAsia="Times New Roman" w:hAnsi="Times New Roman" w:cs="Times New Roman"/>
                <w:sz w:val="26"/>
                <w:szCs w:val="26"/>
                <w:lang w:val="vi-VN"/>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Về mức phạt tiền đối với các hành vi vi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phạm do khách quan (do cá nhân,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tổ chức ngoài đường sắt gây ra) đề xuất nâng lên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mức cao hơn, ít nhất 20%.</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Lý do: để nâng cao tính răn đe đối với các</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hành vi vi phạm thực tế xảy ra</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hiện nay về trật tự an toàn giao thông đường sắt.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làm rõ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C</w:t>
            </w:r>
            <w:r w:rsidRPr="00B311FF">
              <w:rPr>
                <w:rFonts w:ascii="Times New Roman" w:eastAsia="Times New Roman" w:hAnsi="Times New Roman" w:cs="Times New Roman"/>
                <w:sz w:val="26"/>
                <w:szCs w:val="26"/>
                <w:lang w:val="en-US"/>
              </w:rPr>
              <w:t xml:space="preserve">ác hành vi </w:t>
            </w:r>
            <w:r w:rsidRPr="00B311FF">
              <w:rPr>
                <w:rFonts w:ascii="Times New Roman" w:eastAsia="Times New Roman" w:hAnsi="Times New Roman" w:cs="Times New Roman"/>
                <w:sz w:val="26"/>
                <w:szCs w:val="26"/>
                <w:lang w:val="vi-VN"/>
              </w:rPr>
              <w:t>VPHC quy định trong dự thảo Nghị định được rà soát</w:t>
            </w:r>
            <w:r w:rsidRPr="00B311FF">
              <w:rPr>
                <w:rFonts w:ascii="Times New Roman" w:eastAsia="Times New Roman" w:hAnsi="Times New Roman" w:cs="Times New Roman"/>
                <w:sz w:val="26"/>
                <w:szCs w:val="26"/>
                <w:lang w:val="en-US"/>
              </w:rPr>
              <w:t xml:space="preserve"> bảo đảm tương ứng với mức xử phạt </w:t>
            </w:r>
            <w:r w:rsidRPr="00B311FF">
              <w:rPr>
                <w:rFonts w:ascii="Times New Roman" w:eastAsia="Times New Roman" w:hAnsi="Times New Roman" w:cs="Times New Roman"/>
                <w:sz w:val="26"/>
                <w:szCs w:val="26"/>
                <w:lang w:val="vi-VN"/>
              </w:rPr>
              <w:t>VPHC</w:t>
            </w:r>
            <w:r w:rsidRPr="00B311FF">
              <w:rPr>
                <w:rFonts w:ascii="Times New Roman" w:eastAsia="Times New Roman" w:hAnsi="Times New Roman" w:cs="Times New Roman"/>
                <w:sz w:val="26"/>
                <w:szCs w:val="26"/>
                <w:lang w:val="en-US"/>
              </w:rPr>
              <w:t xml:space="preserve">, vừa đảm bảo tính răn đe, đảm bảo theo nguyên tắc xử lý vi phạm hành chính theo quy định của Luật Xử lý vi phạm hành chính; đồng thời cũng phải đảm bảo kế thừa các quy định, mức xử phạt tại Nghị định </w:t>
            </w:r>
            <w:r w:rsidRPr="00B311FF">
              <w:rPr>
                <w:rFonts w:ascii="Times New Roman" w:eastAsia="Times New Roman" w:hAnsi="Times New Roman" w:cs="Times New Roman"/>
                <w:sz w:val="26"/>
                <w:szCs w:val="26"/>
                <w:lang w:val="vi-VN"/>
              </w:rPr>
              <w:t>100</w:t>
            </w: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sz w:val="26"/>
                <w:szCs w:val="26"/>
                <w:lang w:val="vi-VN"/>
              </w:rPr>
              <w:t>2019/</w:t>
            </w:r>
            <w:r w:rsidRPr="00B311FF">
              <w:rPr>
                <w:rFonts w:ascii="Times New Roman" w:eastAsia="Times New Roman" w:hAnsi="Times New Roman" w:cs="Times New Roman"/>
                <w:sz w:val="26"/>
                <w:szCs w:val="26"/>
                <w:lang w:val="en-US"/>
              </w:rPr>
              <w:t>NĐ-CP.</w:t>
            </w:r>
          </w:p>
          <w:p w:rsidR="008749C7" w:rsidRPr="00B311FF" w:rsidRDefault="00E20A34" w:rsidP="008749C7">
            <w:pPr>
              <w:widowControl w:val="0"/>
              <w:spacing w:before="40" w:after="0" w:line="240" w:lineRule="auto"/>
              <w:ind w:left="57" w:right="57"/>
              <w:jc w:val="both"/>
              <w:rPr>
                <w:rFonts w:ascii="Times New Roman" w:eastAsia="Times New Roman" w:hAnsi="Times New Roman" w:cs="Times New Roman"/>
                <w:spacing w:val="-2"/>
                <w:sz w:val="26"/>
                <w:szCs w:val="26"/>
                <w:lang w:val="vi-VN"/>
              </w:rPr>
            </w:pPr>
            <w:r w:rsidRPr="00B311FF">
              <w:rPr>
                <w:rFonts w:ascii="Times New Roman" w:eastAsia="Times New Roman" w:hAnsi="Times New Roman" w:cs="Times New Roman"/>
                <w:spacing w:val="-2"/>
                <w:sz w:val="26"/>
                <w:szCs w:val="26"/>
                <w:lang w:val="vi-VN"/>
              </w:rPr>
              <w:t>Tuy nhiên, trong quá trình rà soát, hoàn thiện dự thảo Nghị định, Bộ Xây dựng tiếp tục nghiên cứu, quy định mức xử phạt vừa tương ứng với hành vi vi phạm, vừa đảm bảo tính răn đe trong công tác xử lý VPHC.</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lastRenderedPageBreak/>
              <w:t>II. Ý KIẾN CỤ THỂ</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bookmarkStart w:id="1" w:name="bookmark=id.eaznpho1x019" w:colFirst="0" w:colLast="0"/>
            <w:bookmarkEnd w:id="1"/>
            <w:r w:rsidRPr="00B311FF">
              <w:rPr>
                <w:rFonts w:ascii="Times New Roman" w:eastAsia="Times New Roman" w:hAnsi="Times New Roman" w:cs="Times New Roman"/>
                <w:b/>
                <w:bCs/>
                <w:sz w:val="26"/>
                <w:szCs w:val="26"/>
              </w:rPr>
              <w:t>Chương I</w:t>
            </w:r>
            <w:r w:rsidRPr="00B311FF">
              <w:rPr>
                <w:rFonts w:ascii="Times New Roman" w:eastAsia="Times New Roman" w:hAnsi="Times New Roman" w:cs="Times New Roman"/>
                <w:b/>
                <w:bCs/>
                <w:sz w:val="26"/>
                <w:szCs w:val="26"/>
              </w:rPr>
              <w:br/>
            </w:r>
            <w:bookmarkStart w:id="2" w:name="bookmark=id.kj7d8k6b5hfw" w:colFirst="0" w:colLast="0"/>
            <w:bookmarkEnd w:id="2"/>
            <w:r w:rsidRPr="00B311FF">
              <w:rPr>
                <w:rFonts w:ascii="Times New Roman" w:eastAsia="Times New Roman" w:hAnsi="Times New Roman" w:cs="Times New Roman"/>
                <w:b/>
                <w:bCs/>
                <w:sz w:val="26"/>
                <w:szCs w:val="26"/>
              </w:rPr>
              <w:t>NHỮNG QUY ĐỊNH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r>
      <w:tr w:rsidR="00B311FF" w:rsidRPr="00B311FF" w:rsidTr="00C47F28">
        <w:trPr>
          <w:cantSplit/>
          <w:trHeight w:val="982"/>
        </w:trPr>
        <w:tc>
          <w:tcPr>
            <w:tcW w:w="4957" w:type="dxa"/>
            <w:vAlign w:val="center"/>
          </w:tcPr>
          <w:p w:rsidR="00E20A34" w:rsidRPr="00B311FF" w:rsidRDefault="00E20A34" w:rsidP="00E20A34">
            <w:pPr>
              <w:widowControl w:val="0"/>
              <w:pBdr>
                <w:top w:val="nil"/>
                <w:left w:val="nil"/>
                <w:bottom w:val="nil"/>
                <w:right w:val="nil"/>
                <w:between w:val="nil"/>
              </w:pBdr>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1. Phạm vi điều chỉnh</w:t>
            </w:r>
          </w:p>
          <w:p w:rsidR="00E20A34" w:rsidRPr="00B311FF" w:rsidRDefault="00E20A34" w:rsidP="00E20A34">
            <w:pPr>
              <w:widowControl w:val="0"/>
              <w:pBdr>
                <w:top w:val="nil"/>
                <w:left w:val="nil"/>
                <w:bottom w:val="nil"/>
                <w:right w:val="nil"/>
                <w:between w:val="nil"/>
              </w:pBdr>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Nghị định này quy định các hành vi vi phạm hành chính, hình thức, mức xử phạt, biện pháp khắc phục hậu quả đối với từng hành vi vi phạm hành chính, thẩm quyền lập biên bản, thẩm quyền xử phạt, mức phạt tiền cụ thể theo từng chức danh đối với hành vi vi phạm hành chính trong lĩnh vực đường sắt.</w:t>
            </w:r>
          </w:p>
          <w:p w:rsidR="00E20A34" w:rsidRPr="00B311FF" w:rsidRDefault="00E20A34" w:rsidP="00E20A34">
            <w:pPr>
              <w:widowControl w:val="0"/>
              <w:pBdr>
                <w:top w:val="nil"/>
                <w:left w:val="nil"/>
                <w:bottom w:val="nil"/>
                <w:right w:val="nil"/>
                <w:between w:val="nil"/>
              </w:pBdr>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Các hành vi vi phạm hành chính trong các lĩnh vực khác trực tiếp liên quan đến lĩnh vực đường sắt không được quy định tại Nghị định này thì áp dụng quy định tại các Nghị định khác của Chính phủ về xử phạt vi phạm hành chính trong lĩnh vực quản lý nhà nước có liên quan để xử phạt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 Đối tượng bị xử phạt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Cá nhân, tổ chức Việt Nam; cá nhân, tổ chức nước ngoài có hành vi vi phạm hành chính trong lĩnh vực đường sắt trên lãnh thổ Việt Nam.</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Tên Điều 2 không phù hợp với nội dung tại khoản 3 quy định về cơ quan, người có thẩm quyền xử lý vi phạm hành chính trong lĩnh vực đường sắt, không phù hợp với tên điều “Đối tượng xử phạt” . Đề nghị đổi tiên Điều 2 thành “Đối tượng áo dụng” cho phù hợp hơn.</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Điều 2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b/>
                <w:sz w:val="26"/>
                <w:szCs w:val="26"/>
              </w:rPr>
              <w:t>Điều 2. Đối tượng</w:t>
            </w:r>
            <w:r w:rsidRPr="00B311FF">
              <w:rPr>
                <w:rFonts w:ascii="Times New Roman" w:eastAsia="Times New Roman" w:hAnsi="Times New Roman" w:cs="Times New Roman"/>
                <w:b/>
                <w:sz w:val="26"/>
                <w:szCs w:val="26"/>
                <w:lang w:val="vi-VN"/>
              </w:rPr>
              <w:t xml:space="preserve"> áp dụng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 xml:space="preserve">1. Tổ chức, cá nhân Việt Nam và tổ chức, cá nhân nước ngoài (sau đây gọi chung là tổ chức, cá nhân) thực hiện hành vi vi phạm hành chính quy định tại Nghị định này trên lãnh thổ nước Cộng hòa xã hội chủ nghĩa Việt Nam, trừ trường hợp Điều ước quốc tế mà nước Cộng hòa xã hội chủ nghĩa Việt Nam là thành viên </w:t>
            </w:r>
            <w:r w:rsidRPr="00B311FF">
              <w:rPr>
                <w:rFonts w:ascii="Times New Roman" w:eastAsia="Times New Roman" w:hAnsi="Times New Roman" w:cs="Times New Roman"/>
                <w:sz w:val="26"/>
                <w:szCs w:val="26"/>
                <w:lang w:val="vi-VN"/>
              </w:rPr>
              <w:lastRenderedPageBreak/>
              <w:t>có quy định khác.</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2. Người có thẩm quyền lập biên bản vi phạm hành chính, áp dụng các biện pháp ngăn chặn và bảo đảm xử lý vi phạm hành chính, người có thẩm quyền xử phạt vi phạm hành chính.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3. Cơ quan, tổ chức, cá nhân khác có liên quan đến việc xử phạt vi phạm hành chính quy định tại Nghị định này.</w:t>
            </w: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Đề nghị sửa tên điều này thành “Đối tượng áp dụng” </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tên Điều 2.</w:t>
            </w:r>
          </w:p>
        </w:tc>
      </w:tr>
      <w:tr w:rsidR="00B311FF" w:rsidRPr="00B311FF" w:rsidTr="00C47F28">
        <w:trPr>
          <w:trHeight w:val="267"/>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Công dân, tổ chức Việt Nam thực hiện hành vi vi phạm quy định tại Nghị định này ở ngoài lãnh thổ nước Cộng hòa xã hội chủ nghĩa Việt Nam có thể bị xử phạt vi phạm hành chính theo quy định của Nghị định này.</w:t>
            </w:r>
          </w:p>
        </w:tc>
        <w:tc>
          <w:tcPr>
            <w:tcW w:w="1701" w:type="dxa"/>
            <w:shd w:val="clear" w:color="auto" w:fill="auto"/>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Thanh Hoá</w:t>
            </w:r>
          </w:p>
        </w:tc>
        <w:tc>
          <w:tcPr>
            <w:tcW w:w="4110" w:type="dxa"/>
            <w:shd w:val="clear" w:color="auto" w:fill="auto"/>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Để có cơ sở tổ chức thực hiện, đề nghị bổ sung nội dung làm rõ phạm vi, điều kiện áp dụng quy định nêu trên đảm bảo phù hợp theo quy định của pháp luật quốc tế, thỏa thuận song phương và pháp luật Việt Nam.</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Điều 2 tại dự thảo Nghị định.</w:t>
            </w: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shd w:val="clear" w:color="auto" w:fill="auto"/>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Ngoại giao</w:t>
            </w:r>
          </w:p>
        </w:tc>
        <w:tc>
          <w:tcPr>
            <w:tcW w:w="4110" w:type="dxa"/>
            <w:shd w:val="clear" w:color="auto" w:fill="auto"/>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Tại Khoản 2, Điều 2 (trang 1), dự thảo Nghị định có bổ sung quy định về xử phạt công dân, tổ chức Việt Nam có hành vi vi phạm ở ngoài lãnh thổ Việt Nam. Nhằm bảo đảm hiệu lực thực thi và tính minh bạch, rõ ràng của Nghị định, đề nghị Quý Bộ bổ sung quy định tại dự thảo Nghị định về:</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(i) Thẩm quyền xử phạt hành chính của cơ quan đại diện ngoại giao, cơ quan lãnh sự, cơ quan khác được uỷ </w:t>
            </w:r>
            <w:r w:rsidRPr="00B311FF">
              <w:rPr>
                <w:rFonts w:ascii="Times New Roman" w:eastAsia="Times New Roman" w:hAnsi="Times New Roman" w:cs="Times New Roman"/>
                <w:sz w:val="26"/>
                <w:szCs w:val="26"/>
                <w:lang w:val="en-US"/>
              </w:rPr>
              <w:lastRenderedPageBreak/>
              <w:t>quyền thực hiện chức năng lãnh sự của nước Cộng hoà xã hội chủ nghĩa Việt Nam ở nước ngoài; và (ii) Về xác định hành vi vi phạm ở nước ngoài, Quý Bộ có thể cân nhắc tham khảo thêm quy định trong Nghị định số 144/2021/NĐ-CP ngày 31/12/2021 của Chính phủ quy định xử phạt vi phạm hành chính trong lĩnh vực an ninh, trật tự, an toàn xã hội; phòng, chống tệ nạn xã hội; phòng cháy, chữa cháy; cứu nạn; cứu hộ; phòng, chống bạo lực gia đình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Điều 2 tại dự thảo Nghị định</w:t>
            </w:r>
            <w:r w:rsidRPr="00B311FF">
              <w:rPr>
                <w:rFonts w:ascii="Times New Roman" w:eastAsia="Times New Roman" w:hAnsi="Times New Roman" w:cs="Times New Roman"/>
                <w:sz w:val="26"/>
                <w:szCs w:val="26"/>
                <w:lang w:val="en-US"/>
              </w:rPr>
              <w:t xml:space="preserve"> theo </w:t>
            </w:r>
            <w:r w:rsidRPr="00B311FF">
              <w:rPr>
                <w:rFonts w:ascii="Times New Roman" w:eastAsia="Times New Roman" w:hAnsi="Times New Roman" w:cs="Times New Roman"/>
                <w:sz w:val="26"/>
                <w:szCs w:val="26"/>
                <w:lang w:val="vi-VN"/>
              </w:rPr>
              <w:t>hướng Nghị định chỉ thực hiện xử lý hành vi vi phạm hành chính trên lãnh thổ nước Cộng hòa xã hội chủ nghĩa Việt Nam để đảm bảo phù hợp với Luật Đường sắt 2025.</w:t>
            </w: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lastRenderedPageBreak/>
              <w:t>3. Cơ quan, người có thẩm quyền xử phạt vi phạm hành chính trong lĩnh vực đường sắt, tổ chức có liên quan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right="57"/>
              <w:jc w:val="both"/>
              <w:rPr>
                <w:rFonts w:ascii="Times New Roman" w:eastAsia="Times New Roman" w:hAnsi="Times New Roman" w:cs="Times New Roman"/>
                <w:sz w:val="26"/>
                <w:szCs w:val="26"/>
                <w:lang w:val="en-US"/>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Ngoại giao</w:t>
            </w:r>
          </w:p>
        </w:tc>
        <w:tc>
          <w:tcPr>
            <w:tcW w:w="4110" w:type="dxa"/>
            <w:vAlign w:val="center"/>
          </w:tcPr>
          <w:p w:rsidR="00E20A34" w:rsidRPr="00B311FF" w:rsidRDefault="00E20A34" w:rsidP="00E20A34">
            <w:pPr>
              <w:widowControl w:val="0"/>
              <w:spacing w:before="40" w:after="0" w:line="240" w:lineRule="auto"/>
              <w:ind w:left="57" w:right="57"/>
              <w:jc w:val="both"/>
              <w:rPr>
                <w:rStyle w:val="fontstyle01"/>
                <w:color w:val="auto"/>
                <w:sz w:val="26"/>
                <w:szCs w:val="26"/>
              </w:rPr>
            </w:pPr>
            <w:r w:rsidRPr="00B311FF">
              <w:rPr>
                <w:rStyle w:val="fontstyle01"/>
                <w:color w:val="auto"/>
                <w:sz w:val="26"/>
                <w:szCs w:val="26"/>
                <w:lang w:val="en-US"/>
              </w:rPr>
              <w:t>Đ</w:t>
            </w:r>
            <w:r w:rsidRPr="00B311FF">
              <w:rPr>
                <w:rStyle w:val="fontstyle01"/>
                <w:color w:val="auto"/>
                <w:sz w:val="26"/>
                <w:szCs w:val="26"/>
              </w:rPr>
              <w:t>ề nghị Quý Bộ cân nhắc chỉnh sửa,</w:t>
            </w:r>
            <w:r w:rsidRPr="00B311FF">
              <w:rPr>
                <w:rStyle w:val="fontstyle01"/>
                <w:color w:val="auto"/>
                <w:sz w:val="26"/>
                <w:szCs w:val="26"/>
                <w:lang w:val="en-US"/>
              </w:rPr>
              <w:t xml:space="preserve"> </w:t>
            </w:r>
            <w:r w:rsidRPr="00B311FF">
              <w:rPr>
                <w:rStyle w:val="fontstyle01"/>
                <w:color w:val="auto"/>
                <w:sz w:val="26"/>
                <w:szCs w:val="26"/>
              </w:rPr>
              <w:t>bổ sung như sau: “…vi phạm trong lĩnh vực đường sắt, và tổ chức, cá nhân có</w:t>
            </w:r>
            <w:r w:rsidRPr="00B311FF">
              <w:rPr>
                <w:rStyle w:val="fontstyle01"/>
                <w:color w:val="auto"/>
                <w:sz w:val="26"/>
                <w:szCs w:val="26"/>
                <w:lang w:val="en-US"/>
              </w:rPr>
              <w:t xml:space="preserve"> </w:t>
            </w:r>
            <w:r w:rsidRPr="00B311FF">
              <w:rPr>
                <w:rStyle w:val="fontstyle01"/>
                <w:color w:val="auto"/>
                <w:sz w:val="26"/>
                <w:szCs w:val="26"/>
              </w:rPr>
              <w:t>liên quan” nhằm bao quát các cá nhân khác liên quan tới việc xử phạt vi phạm</w:t>
            </w:r>
            <w:r w:rsidRPr="00B311FF">
              <w:rPr>
                <w:rStyle w:val="fontstyle01"/>
                <w:color w:val="auto"/>
                <w:sz w:val="26"/>
                <w:szCs w:val="26"/>
                <w:lang w:val="en-US"/>
              </w:rPr>
              <w:t xml:space="preserve"> </w:t>
            </w:r>
            <w:r w:rsidRPr="00B311FF">
              <w:rPr>
                <w:rStyle w:val="fontstyle01"/>
                <w:color w:val="auto"/>
                <w:sz w:val="26"/>
                <w:szCs w:val="26"/>
              </w:rPr>
              <w:t>hành chính. Quy định này tương tự quy định tại khoản 4 Điều 2 Nghị định</w:t>
            </w:r>
            <w:r w:rsidRPr="00B311FF">
              <w:rPr>
                <w:rStyle w:val="fontstyle01"/>
                <w:color w:val="auto"/>
                <w:sz w:val="26"/>
                <w:szCs w:val="26"/>
                <w:lang w:val="en-US"/>
              </w:rPr>
              <w:t xml:space="preserve"> </w:t>
            </w:r>
            <w:r w:rsidRPr="00B311FF">
              <w:rPr>
                <w:rStyle w:val="fontstyle01"/>
                <w:color w:val="auto"/>
                <w:sz w:val="26"/>
                <w:szCs w:val="26"/>
              </w:rPr>
              <w:t>168/2024/NĐ-CP ngày 26/12/2024 của Chính phủ quy định xử phạt vi phạm</w:t>
            </w:r>
            <w:r w:rsidRPr="00B311FF">
              <w:rPr>
                <w:rStyle w:val="fontstyle01"/>
                <w:color w:val="auto"/>
                <w:sz w:val="26"/>
                <w:szCs w:val="26"/>
                <w:lang w:val="en-US"/>
              </w:rPr>
              <w:t xml:space="preserve"> </w:t>
            </w:r>
            <w:r w:rsidRPr="00B311FF">
              <w:rPr>
                <w:rStyle w:val="fontstyle01"/>
                <w:color w:val="auto"/>
                <w:sz w:val="26"/>
                <w:szCs w:val="26"/>
              </w:rPr>
              <w:t>hành chính về trật tự, an toàn giao thông trong lĩnh vực giao thông đường bộ;</w:t>
            </w:r>
            <w:r w:rsidRPr="00B311FF">
              <w:rPr>
                <w:rStyle w:val="fontstyle01"/>
                <w:color w:val="auto"/>
                <w:sz w:val="26"/>
                <w:szCs w:val="26"/>
                <w:lang w:val="en-US"/>
              </w:rPr>
              <w:t xml:space="preserve"> </w:t>
            </w:r>
            <w:r w:rsidRPr="00B311FF">
              <w:rPr>
                <w:rStyle w:val="fontstyle01"/>
                <w:color w:val="auto"/>
                <w:sz w:val="26"/>
                <w:szCs w:val="26"/>
              </w:rPr>
              <w:t>trừ điểm, phục hồi điểm giấy phép lái xe</w:t>
            </w:r>
          </w:p>
        </w:tc>
        <w:tc>
          <w:tcPr>
            <w:tcW w:w="3828" w:type="dxa"/>
            <w:vAlign w:val="center"/>
          </w:tcPr>
          <w:p w:rsidR="00E20A34" w:rsidRPr="00B311FF" w:rsidRDefault="00E20A34" w:rsidP="00E20A34">
            <w:pPr>
              <w:widowControl w:val="0"/>
              <w:spacing w:before="40" w:after="0" w:line="240" w:lineRule="auto"/>
              <w:ind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en-US"/>
              </w:rPr>
              <w:t xml:space="preserve">tiếp thu, chỉnh lý khoản 3 như sau: </w:t>
            </w:r>
          </w:p>
          <w:p w:rsidR="00E20A34" w:rsidRPr="00B311FF" w:rsidRDefault="00E20A34" w:rsidP="00E20A34">
            <w:pPr>
              <w:widowControl w:val="0"/>
              <w:spacing w:before="40" w:after="0" w:line="240" w:lineRule="auto"/>
              <w:ind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i/>
                <w:sz w:val="26"/>
                <w:szCs w:val="26"/>
              </w:rPr>
              <w:t>3. Cơ quan, tổ chức, cá nhân khác có liên quan đến việc xử phạt vi phạm hành chính quy định tại Nghị định này</w:t>
            </w:r>
            <w:r w:rsidRPr="00B311FF">
              <w:rPr>
                <w:rFonts w:ascii="Times New Roman" w:eastAsia="Times New Roman" w:hAnsi="Times New Roman" w:cs="Times New Roman"/>
                <w:sz w:val="26"/>
                <w:szCs w:val="26"/>
              </w:rPr>
              <w:t>.</w:t>
            </w:r>
            <w:r w:rsidRPr="00B311FF">
              <w:rPr>
                <w:rFonts w:ascii="Times New Roman" w:eastAsia="Times New Roman" w:hAnsi="Times New Roman" w:cs="Times New Roman"/>
                <w:sz w:val="26"/>
                <w:szCs w:val="26"/>
                <w:lang w:val="en-US"/>
              </w:rPr>
              <w:t>”</w:t>
            </w:r>
          </w:p>
          <w:p w:rsidR="00E20A34" w:rsidRPr="00B311FF" w:rsidRDefault="00E20A34" w:rsidP="00E20A34">
            <w:pPr>
              <w:widowControl w:val="0"/>
              <w:spacing w:before="40" w:after="0" w:line="240" w:lineRule="auto"/>
              <w:ind w:right="57"/>
              <w:jc w:val="both"/>
              <w:rPr>
                <w:rFonts w:ascii="Times New Roman" w:eastAsia="Times New Roman" w:hAnsi="Times New Roman" w:cs="Times New Roman"/>
                <w:sz w:val="26"/>
                <w:szCs w:val="26"/>
                <w:lang w:val="en-US"/>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3. Giải thích từ ngữ</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Trong Nghị định này, các từ ngữ dưới đây được hiểu như sau:</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1. Dốc gù là hệ thống thiết bị phục vụ công tác dồn tàu mà khi đầu máy đẩy đoàn toa xe đến đỉnh dốc, sẽ tiến hành tác nghiệp cắt nối toa xe để các toa xe lợi dụng thế năng của đỉnh dốc tự chạy vào các đường trong bãi dồn.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Dồn phóng là phương pháp lợi dụng động năng của đoàn dồn để phóng toa xe hoặc cụm toa xe vào các đường trong bãi dồn.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rPr>
          <w:trHeight w:val="982"/>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Thả trôi là phương pháp lợi dụng thế năng của đường dồn tàu để thả cho toa xe hoặc cụm toa xe tự chạy vào các đường trong bãi dồn.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2409F0">
        <w:trPr>
          <w:trHeight w:val="266"/>
        </w:trPr>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Cấp cảnh báo là thông báo bằng văn bản cho các nhân viên đường sắt trực tiếp phục vụ chạy tàu liên quan về tình trạng bất bình thường của kết cấu hạ tầng đường sắt, phương tiện giao thông đường sắt và các trường hợp cần thiết khác, kèm theo các biện pháp thực hiện nhằm bảo đảm an toàn chạy tàu.</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bỏ cụm từ “trực tiếp phục vụ chạy tàu” để đảm bảo phù hợp với quy định tại khoản 1 Điều 48 Luật Đường sắt.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 xml:space="preserve">tiếp thu, chỉnh lý khoản này </w:t>
            </w:r>
            <w:r w:rsidRPr="00B311FF">
              <w:rPr>
                <w:rFonts w:ascii="Times New Roman" w:eastAsia="Times New Roman" w:hAnsi="Times New Roman" w:cs="Times New Roman"/>
                <w:sz w:val="26"/>
                <w:szCs w:val="26"/>
                <w:lang w:val="en-US"/>
              </w:rPr>
              <w:t>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lang w:val="en-US"/>
              </w:rPr>
            </w:pP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i/>
                <w:spacing w:val="-2"/>
                <w:sz w:val="26"/>
                <w:szCs w:val="26"/>
                <w:lang w:val="vi-VN"/>
              </w:rPr>
              <w:t>4. Cấp cảnh báo là thông báo bằng văn bản cho các nhân viên đường sắt liên quan về tình trạng bất bình thường của kết cấu hạ tầng đường sắt, phương tiện giao thông đường sắt và các trường hợp cần thiết khác, kèm theo các biện pháp thực hiện nhằm bảo đảm an toàn chạy tàu</w:t>
            </w:r>
            <w:r w:rsidRPr="00B311FF">
              <w:rPr>
                <w:rFonts w:ascii="Times New Roman" w:eastAsia="Times New Roman" w:hAnsi="Times New Roman" w:cs="Times New Roman"/>
                <w:spacing w:val="-2"/>
                <w:sz w:val="26"/>
                <w:szCs w:val="26"/>
                <w:lang w:val="vi-VN"/>
              </w:rPr>
              <w:t>.</w:t>
            </w:r>
            <w:r w:rsidRPr="00B311FF">
              <w:rPr>
                <w:rFonts w:ascii="Times New Roman" w:eastAsia="Times New Roman" w:hAnsi="Times New Roman" w:cs="Times New Roman"/>
                <w:spacing w:val="-2"/>
                <w:sz w:val="26"/>
                <w:szCs w:val="26"/>
                <w:lang w:val="en-US"/>
              </w:rPr>
              <w:t>”</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 Hình thức xử phạt vi phạm hành chính, biện pháp khắc phục hậu quả và nguyên tắc áp dụng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Các hình thức xử phạt chính quy định tại Nghị định này bao gồm:</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sử dụng thống nhất từ ngữ “</w:t>
            </w:r>
            <w:r w:rsidRPr="00B311FF">
              <w:rPr>
                <w:rFonts w:ascii="Times New Roman" w:eastAsia="Times New Roman" w:hAnsi="Times New Roman" w:cs="Times New Roman"/>
                <w:sz w:val="26"/>
                <w:szCs w:val="26"/>
              </w:rPr>
              <w:t>Các hình thức xử phạt chính quy định tại Nghị định này bao gồm</w:t>
            </w:r>
            <w:r w:rsidRPr="00B311FF">
              <w:rPr>
                <w:rFonts w:ascii="Times New Roman" w:eastAsia="Times New Roman" w:hAnsi="Times New Roman" w:cs="Times New Roman"/>
                <w:sz w:val="26"/>
                <w:szCs w:val="26"/>
                <w:lang w:val="en-US"/>
              </w:rPr>
              <w:t>” và “</w:t>
            </w:r>
            <w:r w:rsidRPr="00B311FF">
              <w:rPr>
                <w:rFonts w:ascii="Times New Roman" w:eastAsia="Times New Roman" w:hAnsi="Times New Roman" w:cs="Times New Roman"/>
                <w:sz w:val="26"/>
                <w:szCs w:val="26"/>
              </w:rPr>
              <w:t>Các hình thức xử phạt chính</w:t>
            </w:r>
            <w:r w:rsidRPr="00B311FF">
              <w:rPr>
                <w:rFonts w:ascii="Times New Roman" w:eastAsia="Times New Roman" w:hAnsi="Times New Roman" w:cs="Times New Roman"/>
                <w:sz w:val="26"/>
                <w:szCs w:val="26"/>
                <w:lang w:val="en-US"/>
              </w:rPr>
              <w:t xml:space="preserve"> bao gồm” </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sử dụng thống nhất trong dự thảo Nghị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Đối với mỗi hành vi vi phạm hành chính trong lĩnh vực đường sắt, ngoài việc bị áp dụng </w:t>
            </w:r>
            <w:r w:rsidRPr="00B311FF">
              <w:rPr>
                <w:rFonts w:ascii="Times New Roman" w:eastAsia="Times New Roman" w:hAnsi="Times New Roman" w:cs="Times New Roman"/>
                <w:sz w:val="26"/>
                <w:szCs w:val="26"/>
              </w:rPr>
              <w:lastRenderedPageBreak/>
              <w:t>hình thức xử phạt chính, tổ chức, cá nhân có hành vi vi phạm còn bị áp dụng một hoặc nhiều hình thức xử phạt bổ sung. Các hình thức xử phạt bổ sung quy định tại Nghị định này bao gồm:</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Tước quyền sử dụng giấy phép;</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b) Đình chỉ hoạt động có thời hạn;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sửa: “Các hình thức xử phạt bổ sung bao gồm:”</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Lý do: tên của Điều 4 là “hình thức xử phạt vi phạm hành chính, biện pháp khắc phục hậu quả và nguyên tắc áp dụng”, do vậy Điều này nên quy định về 3 nội dung này, còn việc áp dụng hình thức xử phạt bổ sung hay không đã được quy định cụ thể tại các điều của Chương II dự thảo Nghị định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giải trình, làm rõ như sau: Hình thức xử </w:t>
            </w:r>
            <w:r w:rsidRPr="00B311FF">
              <w:rPr>
                <w:rFonts w:ascii="Times New Roman" w:eastAsia="Times New Roman" w:hAnsi="Times New Roman" w:cs="Times New Roman"/>
                <w:sz w:val="26"/>
                <w:szCs w:val="26"/>
                <w:lang w:val="en-US"/>
              </w:rPr>
              <w:lastRenderedPageBreak/>
              <w:t xml:space="preserve">phạt vi phạm hành chính có hình thức xử phạt chính và hình thức xử phạt bổ sung. Vì vậy, hình thức xử phạt vi phạm hành chính quy định tại khoản 1, khoản 2 là phù hợp. </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Tịch thu tang vật vi phạm hành chính, phương tiện được sử dụng để vi phạm hành chính (sau đây gọi chung là tang vật, phương tiện vi phạm hành chính);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rà soát, chỉnh sửa. Ví dụ, tại cuối điểm c khoản 2 Điều 4 cần sửa đổi dấu chấm phẩy “;” thành dấu chấm “.” để đảm bảo tính thống nhất trong dựu thảo và phù hợp với quy định về trình bày văn bản.</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 xml:space="preserve">tiếp thu, </w:t>
            </w:r>
            <w:r w:rsidRPr="00B311FF">
              <w:rPr>
                <w:rFonts w:ascii="Times New Roman" w:eastAsia="Times New Roman" w:hAnsi="Times New Roman" w:cs="Times New Roman"/>
                <w:sz w:val="26"/>
                <w:szCs w:val="26"/>
                <w:lang w:val="en-US"/>
              </w:rPr>
              <w:t xml:space="preserve">rà soát, </w:t>
            </w:r>
            <w:r w:rsidRPr="00B311FF">
              <w:rPr>
                <w:rFonts w:ascii="Times New Roman" w:eastAsia="Times New Roman" w:hAnsi="Times New Roman" w:cs="Times New Roman"/>
                <w:sz w:val="26"/>
                <w:szCs w:val="26"/>
                <w:lang w:val="vi-VN"/>
              </w:rPr>
              <w:t>chỉnh lý</w:t>
            </w:r>
            <w:r w:rsidRPr="00B311FF">
              <w:rPr>
                <w:rFonts w:ascii="Times New Roman" w:eastAsia="Times New Roman" w:hAnsi="Times New Roman" w:cs="Times New Roman"/>
                <w:sz w:val="26"/>
                <w:szCs w:val="26"/>
                <w:lang w:val="en-US"/>
              </w:rPr>
              <w:t xml:space="preserve"> dự thảo Nghị định.</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Các biện pháp khắc phục hậu quả:</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Biện pháp khắc phục hậu quả quy định tại các điểm a, b, c, e và i khoản 1 Điều 28 Luật Xử lý vi phạm hành chính (được sửa đổi, bổ sung năm 2020 và năm 2025) (sau đây gọi chung là Luật Xử lý vi phạm hành chính);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Các biện pháp khác được quy định cụ thể tại Chương II Nghị định này.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Nguyên tắc áp dụng biện pháp khắc phục hậu quả được thực hiện theo quy định tại khoản 2 Điều 28 của Luật Xử lý vi phạm hành chính.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10"/>
                <w:sz w:val="26"/>
                <w:szCs w:val="26"/>
              </w:rPr>
            </w:pPr>
            <w:r w:rsidRPr="00B311FF">
              <w:rPr>
                <w:rFonts w:ascii="Times New Roman" w:eastAsia="Times New Roman" w:hAnsi="Times New Roman" w:cs="Times New Roman"/>
                <w:b/>
                <w:spacing w:val="-10"/>
                <w:sz w:val="26"/>
                <w:szCs w:val="26"/>
              </w:rPr>
              <w:t>Điều 5. Hành vi vi phạm hành chính đã kết thúc, hành vi vi phạm hành chính đang thực hiện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Việc xác định hành vi vi phạm hành chính đã kết thúc, hành vi vi phạm hành chính đang thực hiện để tính thời hiệu xử phạt vi phạm </w:t>
            </w:r>
            <w:r w:rsidRPr="00B311FF">
              <w:rPr>
                <w:rFonts w:ascii="Times New Roman" w:eastAsia="Times New Roman" w:hAnsi="Times New Roman" w:cs="Times New Roman"/>
                <w:sz w:val="26"/>
                <w:szCs w:val="26"/>
              </w:rPr>
              <w:lastRenderedPageBreak/>
              <w:t>hành chính được thực hiện theo quy định của pháp luật về xử lý vi phạm hành chính. Việc xác định căn cứ quy định tại khoản 1 Điều 8 Nghị định số 118/2021/NĐ-CP ngày 23 tháng 12 năm 2021 của Chính phủ quy định chi tiết một số điều và biện pháp thi hành Luật Xử lý vi phạm hành chính (đã được sửa đổi, bổ sung tại Nghị định số 68/2025/NĐ-CP ngày 18 tháng 3 năm 2025 của Chính phủ và Nghị định số 190/2025/NĐ-CP ngày 01 tháng 7 năm 2025 của Chính phủ).</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Đối với các hành vi vi phạm được phát hiện thông qua phương tiện, thiết bị kỹ thuật nghiệp vụ, phương tiện, thiết bị kỹ thuật do cá nhân, tổ chức cung cấp: thời điểm chấm dứt hành vi vi phạm được tính từ thời điểm phương tiện, thiết bị kỹ thuật nghiệp vụ, phương tiện, thiết bị kỹ thuật ghi nhận hành vi vi phạm.</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lastRenderedPageBreak/>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Nguyên tắc xác định hành vi vi phạm hành cính đã kết thúc và hành vi vi phạm hành chính đang được thực hiện đã được quy định cụ thể, rõ ràng tại khoản 1 Điều 8 của Nghị định số 118/2021/NĐ-CP ngày 23/12/2021  </w:t>
            </w:r>
            <w:r w:rsidRPr="00B311FF">
              <w:rPr>
                <w:rFonts w:ascii="Times New Roman" w:eastAsia="Times New Roman" w:hAnsi="Times New Roman" w:cs="Times New Roman"/>
                <w:sz w:val="26"/>
                <w:szCs w:val="26"/>
                <w:lang w:val="en-US"/>
              </w:rPr>
              <w:lastRenderedPageBreak/>
              <w:t>của Chính phủ quy định chi tiết một số điều và biện pháp thi hành Luật Xử lý vi phạm hành chính, được sửa đổi, bổ sung bởi Nghị định số 68/20258NĐ-CP. Do vậy, đề nghị lược bỏ Điều 5 của dự thảo Nghị định. (Theo quy của Luật ban hành văn bản QPPL năm 2025 thì Nghi định số 118/2021/NĐ-CP được ưu tiên áp dụng so với Nghị định số 100/2019/NĐ-CP do được ban hành sau)</w:t>
            </w:r>
          </w:p>
        </w:tc>
        <w:tc>
          <w:tcPr>
            <w:tcW w:w="3828" w:type="dxa"/>
            <w:vAlign w:val="center"/>
          </w:tcPr>
          <w:p w:rsidR="00E20A34" w:rsidRPr="00B311FF" w:rsidRDefault="00E20A34" w:rsidP="00E20A34">
            <w:pPr>
              <w:widowControl w:val="0"/>
              <w:spacing w:before="40" w:after="0" w:line="240" w:lineRule="auto"/>
              <w:jc w:val="both"/>
              <w:rPr>
                <w:rFonts w:ascii="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lang w:val="vi-VN"/>
              </w:rPr>
              <w:t>tiếp thu, chỉnh l</w:t>
            </w:r>
            <w:r w:rsidRPr="00B311FF">
              <w:rPr>
                <w:rFonts w:ascii="Times New Roman" w:eastAsia="Times New Roman" w:hAnsi="Times New Roman" w:cs="Times New Roman"/>
                <w:sz w:val="26"/>
                <w:szCs w:val="26"/>
                <w:lang w:val="en-US"/>
              </w:rPr>
              <w:t>ý</w:t>
            </w:r>
            <w:r w:rsidRPr="00B311FF">
              <w:rPr>
                <w:rFonts w:ascii="Times New Roman" w:eastAsia="Times New Roman" w:hAnsi="Times New Roman" w:cs="Times New Roman"/>
                <w:sz w:val="26"/>
                <w:szCs w:val="26"/>
              </w:rPr>
              <w:t xml:space="preserve"> </w:t>
            </w:r>
            <w:r w:rsidRPr="00B311FF">
              <w:rPr>
                <w:rFonts w:ascii="Times New Roman" w:eastAsia="Times New Roman" w:hAnsi="Times New Roman" w:cs="Times New Roman"/>
                <w:sz w:val="26"/>
                <w:szCs w:val="26"/>
                <w:lang w:val="en-US"/>
              </w:rPr>
              <w:t>như sau:</w:t>
            </w:r>
          </w:p>
          <w:p w:rsidR="00E20A34" w:rsidRPr="00B311FF" w:rsidRDefault="00E20A34" w:rsidP="00E20A34">
            <w:pPr>
              <w:widowControl w:val="0"/>
              <w:spacing w:before="40" w:after="0" w:line="240" w:lineRule="auto"/>
              <w:jc w:val="both"/>
              <w:rPr>
                <w:rFonts w:ascii="Times New Roman" w:hAnsi="Times New Roman" w:cs="Times New Roman"/>
                <w:i/>
                <w:spacing w:val="-6"/>
                <w:sz w:val="26"/>
                <w:szCs w:val="26"/>
              </w:rPr>
            </w:pPr>
            <w:r w:rsidRPr="00B311FF">
              <w:rPr>
                <w:rFonts w:ascii="Times New Roman" w:hAnsi="Times New Roman" w:cs="Times New Roman"/>
                <w:i/>
                <w:spacing w:val="-6"/>
                <w:sz w:val="26"/>
                <w:szCs w:val="26"/>
                <w:lang w:val="en-US"/>
              </w:rPr>
              <w:t>“</w:t>
            </w:r>
            <w:r w:rsidRPr="00B311FF">
              <w:rPr>
                <w:rFonts w:ascii="Times New Roman" w:hAnsi="Times New Roman" w:cs="Times New Roman"/>
                <w:i/>
                <w:spacing w:val="-6"/>
                <w:sz w:val="26"/>
                <w:szCs w:val="26"/>
              </w:rPr>
              <w:t xml:space="preserve">1. Việc xác định hành vi vi phạm hành chính đã kết thúc, hành vi vi phạm hành chính đang thực hiện để tính thời hiệu </w:t>
            </w:r>
            <w:r w:rsidRPr="00B311FF">
              <w:rPr>
                <w:rFonts w:ascii="Times New Roman" w:hAnsi="Times New Roman" w:cs="Times New Roman"/>
                <w:i/>
                <w:spacing w:val="-6"/>
                <w:sz w:val="26"/>
                <w:szCs w:val="26"/>
              </w:rPr>
              <w:lastRenderedPageBreak/>
              <w:t xml:space="preserve">xử phạt vi phạm hành chính được thực hiện theo quy định của pháp luật về xử lý vi phạm hành chính. </w:t>
            </w:r>
          </w:p>
          <w:p w:rsidR="00E20A34" w:rsidRPr="00B311FF" w:rsidRDefault="00E20A34" w:rsidP="00E20A34">
            <w:pPr>
              <w:spacing w:before="40" w:after="0" w:line="240" w:lineRule="auto"/>
              <w:jc w:val="both"/>
              <w:rPr>
                <w:rFonts w:ascii="Times New Roman" w:hAnsi="Times New Roman" w:cs="Times New Roman"/>
                <w:i/>
                <w:sz w:val="26"/>
                <w:szCs w:val="26"/>
                <w:lang w:val="en-US"/>
              </w:rPr>
            </w:pPr>
            <w:r w:rsidRPr="00B311FF">
              <w:rPr>
                <w:rFonts w:ascii="Times New Roman" w:hAnsi="Times New Roman" w:cs="Times New Roman"/>
                <w:i/>
                <w:sz w:val="26"/>
                <w:szCs w:val="26"/>
              </w:rPr>
              <w:t>2. Đối với các hành vi vi phạm được phát hiện thông qua phương tiện, thiết bị kỹ thuật nghiệp vụ: thời điểm chấm dứt hành vi vi phạm được tính từ thời điểm phương tiện, thiết bị kỹ thuật nghiệp vụ, phương tiện, thiết bị kỹ thuật ghi nhận hành vi vi phạm.</w:t>
            </w:r>
            <w:r w:rsidRPr="00B311FF">
              <w:rPr>
                <w:rFonts w:ascii="Times New Roman" w:hAnsi="Times New Roman" w:cs="Times New Roman"/>
                <w:i/>
                <w:sz w:val="26"/>
                <w:szCs w:val="26"/>
                <w:lang w:val="en-US"/>
              </w:rPr>
              <w: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Chương II</w:t>
            </w:r>
          </w:p>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HÀNH VI VI PHẠM, HÌNH THỨC, MỨC XỬ PHẠT VÀ BIỆN PHÁP KHẮC PHỤC HẬU QUẢ VI PHẠM HÀNH CHÍNH TRONG LĨNH VỰC GIAO THÔNG ĐƯỜNG SẮT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Mục 1</w:t>
            </w:r>
          </w:p>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t>VI PHẠM QUY ĐỊNH VỀ TÍN HIỆU, QUY TẮC GIAO THÔNG ĐƯỜNG SẮT VÀ BẢO ĐẢM TRẬT TỰ, AN TOÀN GIAO THÔNG ĐƯỜNG SẮT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 xml:space="preserve">Điều 6. Xử phạt các hành vi vi phạm quy định về lắp đặt hệ thống báo hiệu, thiết bị </w:t>
            </w:r>
            <w:r w:rsidRPr="00B311FF">
              <w:rPr>
                <w:rFonts w:ascii="Times New Roman" w:eastAsia="Times New Roman" w:hAnsi="Times New Roman" w:cs="Times New Roman"/>
                <w:b/>
                <w:sz w:val="26"/>
                <w:szCs w:val="26"/>
              </w:rPr>
              <w:lastRenderedPageBreak/>
              <w:t>tại đường ngang, cầu chung; kết nối tín hiệu đèn giao thông đường bộ với tín hiệu đèn báo hiệu trên đường bộ tại đường ngang, cầu chung; cung cấp thông tin hỗ trợ cảnh giới tại các điểm giao cắt giữa đường bộ và đường sắt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1. Phạt tiền từ 3.000.000 đồng đến 5.000.000 đồng đối với tổ chức được giao quản lý, khai thác, bảo trì kết cấu hạ tầng giao thông đường sắt thực hiện một trong các hành vi vi phạm sau đây:</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Đối tượng bị xử phạt là “tổ chức được giao quản lý, khai thác, bảo trì kết cấu hạ tầng giao thông đường sắt” được quy định tại khoản 1 Điều 6 hay đối tượng bị xử phạt là “nhân viên khám chữa toa xe” được quy định tại khoản 1 Điều 7 của dự thảo Nghị định</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giải trình, làm rõ như sau: khoản 1 Điều 6 đối tượng xử phạt là tổ chức, cụ thể </w:t>
            </w:r>
            <w:r w:rsidRPr="00B311FF">
              <w:rPr>
                <w:rFonts w:ascii="Times New Roman" w:eastAsia="Times New Roman" w:hAnsi="Times New Roman" w:cs="Times New Roman"/>
                <w:sz w:val="26"/>
                <w:szCs w:val="26"/>
              </w:rPr>
              <w:t>tổ chức được giao quản lý, khai thác, bảo trì kết cấu hạ tầng giao thông đường sắt</w:t>
            </w:r>
            <w:r w:rsidRPr="00B311FF">
              <w:rPr>
                <w:rFonts w:ascii="Times New Roman" w:eastAsia="Times New Roman" w:hAnsi="Times New Roman" w:cs="Times New Roman"/>
                <w:sz w:val="26"/>
                <w:szCs w:val="26"/>
                <w:lang w:val="en-US"/>
              </w:rPr>
              <w:t>; khoản 1 Điều 7 đối tượng xử phạt là cá nhân, trực tiếp là nhân viên khám chữa toa xe.</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cung cấp hoặc cung cấp không đúng quy định nội dung thông tin hỗ trợ cảnh giới để thực hiện nhiệm vụ tại vị trí cảnh giới;</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cung cấp hoặc cung cấp không đầy đủ trang thiết bị phục vụ cảnh giới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Thanh tra Chính Phủ</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Bỏ quy định điểm b khoản 1 Điều 6 vì nội dung điểm a đã bao trùm: </w:t>
            </w:r>
            <w:r w:rsidRPr="00B311FF">
              <w:rPr>
                <w:rFonts w:ascii="Times New Roman" w:eastAsia="Times New Roman" w:hAnsi="Times New Roman" w:cs="Times New Roman"/>
                <w:i/>
                <w:sz w:val="26"/>
                <w:szCs w:val="26"/>
                <w:lang w:val="en-US"/>
              </w:rPr>
              <w:t>“</w:t>
            </w:r>
            <w:r w:rsidRPr="00B311FF">
              <w:rPr>
                <w:rFonts w:ascii="Times New Roman" w:eastAsia="Times New Roman" w:hAnsi="Times New Roman" w:cs="Times New Roman"/>
                <w:i/>
                <w:sz w:val="26"/>
                <w:szCs w:val="26"/>
              </w:rPr>
              <w:t>Không cung cấp hoặc cung cấp không đầy đủ trang thiết bị</w:t>
            </w:r>
            <w:r w:rsidRPr="00B311FF">
              <w:rPr>
                <w:rFonts w:ascii="Times New Roman" w:eastAsia="Times New Roman" w:hAnsi="Times New Roman" w:cs="Times New Roman"/>
                <w:i/>
                <w:sz w:val="26"/>
                <w:szCs w:val="26"/>
                <w:lang w:val="en-US"/>
              </w:rPr>
              <w:t>”</w:t>
            </w:r>
            <w:r w:rsidRPr="00B311FF">
              <w:rPr>
                <w:rFonts w:ascii="Times New Roman" w:eastAsia="Times New Roman" w:hAnsi="Times New Roman" w:cs="Times New Roman"/>
                <w:sz w:val="26"/>
                <w:szCs w:val="26"/>
                <w:lang w:val="en-US"/>
              </w:rPr>
              <w:t xml:space="preserve"> là đã thực hiện không đúng quy định</w:t>
            </w:r>
          </w:p>
        </w:tc>
        <w:tc>
          <w:tcPr>
            <w:tcW w:w="3828" w:type="dxa"/>
            <w:vAlign w:val="center"/>
          </w:tcPr>
          <w:p w:rsidR="00E20A34" w:rsidRPr="00B311FF" w:rsidRDefault="00E20A34" w:rsidP="00E20A34">
            <w:pPr>
              <w:widowControl w:val="0"/>
              <w:spacing w:before="40" w:after="0" w:line="240" w:lineRule="auto"/>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giải trình, làm rõ</w:t>
            </w:r>
            <w:r w:rsidRPr="00B311FF">
              <w:rPr>
                <w:rFonts w:ascii="Times New Roman" w:eastAsia="Times New Roman" w:hAnsi="Times New Roman" w:cs="Times New Roman"/>
                <w:sz w:val="26"/>
                <w:szCs w:val="26"/>
              </w:rPr>
              <w:t xml:space="preserve"> </w:t>
            </w:r>
            <w:r w:rsidRPr="00B311FF">
              <w:rPr>
                <w:rFonts w:ascii="Times New Roman" w:eastAsia="Times New Roman" w:hAnsi="Times New Roman" w:cs="Times New Roman"/>
                <w:sz w:val="26"/>
                <w:szCs w:val="26"/>
                <w:lang w:val="en-US"/>
              </w:rPr>
              <w:t>như sau:</w:t>
            </w:r>
          </w:p>
          <w:p w:rsidR="00E20A34" w:rsidRPr="00B311FF" w:rsidRDefault="00E20A34" w:rsidP="00E20A34">
            <w:pPr>
              <w:widowControl w:val="0"/>
              <w:spacing w:before="40" w:after="0" w:line="240" w:lineRule="auto"/>
              <w:jc w:val="both"/>
              <w:rPr>
                <w:rFonts w:ascii="Times New Roman" w:eastAsia="Times New Roman" w:hAnsi="Times New Roman" w:cs="Times New Roman"/>
                <w:spacing w:val="-4"/>
                <w:sz w:val="26"/>
                <w:szCs w:val="26"/>
                <w:lang w:val="en-US"/>
              </w:rPr>
            </w:pPr>
            <w:r w:rsidRPr="00B311FF">
              <w:rPr>
                <w:rFonts w:ascii="Times New Roman" w:eastAsia="Times New Roman" w:hAnsi="Times New Roman" w:cs="Times New Roman"/>
                <w:spacing w:val="-4"/>
                <w:sz w:val="26"/>
                <w:szCs w:val="26"/>
                <w:lang w:val="en-US"/>
              </w:rPr>
              <w:t xml:space="preserve">- Điểm a khoản 1 là quy định về hành vi không cung cấp hoặc cung cấp không đúng quy định về </w:t>
            </w:r>
            <w:r w:rsidRPr="00B311FF">
              <w:rPr>
                <w:rFonts w:ascii="Times New Roman" w:eastAsia="Times New Roman" w:hAnsi="Times New Roman" w:cs="Times New Roman"/>
                <w:b/>
                <w:spacing w:val="-4"/>
                <w:sz w:val="26"/>
                <w:szCs w:val="26"/>
                <w:lang w:val="en-US"/>
              </w:rPr>
              <w:t>nội dung thông tin cảnh giới...</w:t>
            </w:r>
            <w:r w:rsidRPr="00B311FF">
              <w:rPr>
                <w:rFonts w:ascii="Times New Roman" w:eastAsia="Times New Roman" w:hAnsi="Times New Roman" w:cs="Times New Roman"/>
                <w:b/>
                <w:i/>
                <w:spacing w:val="-4"/>
                <w:sz w:val="26"/>
                <w:szCs w:val="26"/>
                <w:lang w:val="en-US"/>
              </w:rPr>
              <w:t>.</w:t>
            </w:r>
            <w:r w:rsidRPr="00B311FF">
              <w:rPr>
                <w:rFonts w:ascii="Times New Roman" w:eastAsia="Times New Roman" w:hAnsi="Times New Roman" w:cs="Times New Roman"/>
                <w:b/>
                <w:spacing w:val="-4"/>
                <w:sz w:val="26"/>
                <w:szCs w:val="26"/>
                <w:lang w:val="en-US"/>
              </w:rPr>
              <w:t xml:space="preserve">, </w:t>
            </w:r>
            <w:r w:rsidRPr="00B311FF">
              <w:rPr>
                <w:rFonts w:ascii="Times New Roman" w:eastAsia="Times New Roman" w:hAnsi="Times New Roman" w:cs="Times New Roman"/>
                <w:spacing w:val="-4"/>
                <w:sz w:val="26"/>
                <w:szCs w:val="26"/>
                <w:lang w:val="en-US"/>
              </w:rPr>
              <w:t>như việc cung cấp thông tin về các chuyến tàu qua vị trí cảnh giới để người cảnh giới thực hiện nhiệm vụ tại các điểm giao cắt giữa đường bộ, đường sắt cần cảnh giới.</w:t>
            </w:r>
          </w:p>
          <w:p w:rsidR="00E20A34" w:rsidRPr="00B311FF" w:rsidRDefault="00E20A34" w:rsidP="00E20A34">
            <w:pPr>
              <w:widowControl w:val="0"/>
              <w:spacing w:before="40" w:after="0" w:line="240" w:lineRule="auto"/>
              <w:jc w:val="both"/>
              <w:rPr>
                <w:rFonts w:ascii="Times New Roman" w:eastAsia="Times New Roman" w:hAnsi="Times New Roman" w:cs="Times New Roman"/>
                <w:spacing w:val="-6"/>
                <w:sz w:val="26"/>
                <w:szCs w:val="26"/>
                <w:lang w:val="en-US"/>
              </w:rPr>
            </w:pPr>
            <w:r w:rsidRPr="00B311FF">
              <w:rPr>
                <w:rFonts w:ascii="Times New Roman" w:eastAsia="Times New Roman" w:hAnsi="Times New Roman" w:cs="Times New Roman"/>
                <w:spacing w:val="-6"/>
                <w:sz w:val="26"/>
                <w:szCs w:val="26"/>
                <w:lang w:val="en-US"/>
              </w:rPr>
              <w:t xml:space="preserve">- Điểm b khoản 1 là quy định việc không cung cấp hoặc cung cấp không đầy đủ </w:t>
            </w:r>
            <w:r w:rsidRPr="00B311FF">
              <w:rPr>
                <w:rFonts w:ascii="Times New Roman" w:eastAsia="Times New Roman" w:hAnsi="Times New Roman" w:cs="Times New Roman"/>
                <w:b/>
                <w:spacing w:val="-6"/>
                <w:sz w:val="26"/>
                <w:szCs w:val="26"/>
                <w:lang w:val="en-US"/>
              </w:rPr>
              <w:t xml:space="preserve">trang thiết bị phục vụ cảnh </w:t>
            </w:r>
            <w:r w:rsidRPr="00B311FF">
              <w:rPr>
                <w:rFonts w:ascii="Times New Roman" w:eastAsia="Times New Roman" w:hAnsi="Times New Roman" w:cs="Times New Roman"/>
                <w:b/>
                <w:spacing w:val="-6"/>
                <w:sz w:val="26"/>
                <w:szCs w:val="26"/>
                <w:lang w:val="en-US"/>
              </w:rPr>
              <w:lastRenderedPageBreak/>
              <w:t>giới</w:t>
            </w:r>
            <w:r w:rsidRPr="00B311FF">
              <w:rPr>
                <w:rFonts w:ascii="Times New Roman" w:eastAsia="Times New Roman" w:hAnsi="Times New Roman" w:cs="Times New Roman"/>
                <w:spacing w:val="-6"/>
                <w:sz w:val="26"/>
                <w:szCs w:val="26"/>
                <w:lang w:val="en-US"/>
              </w:rPr>
              <w:t> để người được giao nhiệm vụ cảnh giới thực hiện nhiệm vụ, như: điện thoại (dây, máy), đèn tín hiệu, còi, cờ, biển báo...</w:t>
            </w:r>
          </w:p>
          <w:p w:rsidR="00E20A34" w:rsidRPr="00B311FF" w:rsidRDefault="00E20A34" w:rsidP="00E20A34">
            <w:pPr>
              <w:widowControl w:val="0"/>
              <w:spacing w:before="40" w:after="0" w:line="240" w:lineRule="auto"/>
              <w:jc w:val="both"/>
              <w:rPr>
                <w:rFonts w:ascii="Times New Roman" w:eastAsia="Times New Roman" w:hAnsi="Times New Roman" w:cs="Times New Roman"/>
                <w:spacing w:val="-6"/>
                <w:sz w:val="26"/>
                <w:szCs w:val="26"/>
                <w:lang w:val="en-US"/>
              </w:rPr>
            </w:pPr>
            <w:r w:rsidRPr="00B311FF">
              <w:rPr>
                <w:rFonts w:ascii="Times New Roman" w:eastAsia="Times New Roman" w:hAnsi="Times New Roman" w:cs="Times New Roman"/>
                <w:spacing w:val="-6"/>
                <w:sz w:val="26"/>
                <w:szCs w:val="26"/>
                <w:lang w:val="en-US"/>
              </w:rPr>
              <w:t>Như vậy, hai hành vi ở 02 điểm này là khác nhau; do đó, đề nghị giữ nguyên như dự thảo Nghị định là phù hợp.</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2. Phạt tiền từ 6.000.000 đồng đến 8.000.000 đồng đối với tổ chức được giao quản lý, khai thác, bảo trì kết cấu hạ tầng đường sắt có cầu chung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có phương thức chỉ huy, liên lạc giữa nhà gác hai đầu cầu để điều khiển giao thông trên cầu bảo đảm thông suốt, an toàn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tổ chức kết nối tín hiệu đường sắt, đường bộ tại khu vực cầu chung do doanh nghiệp quản lý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8.000.000 đồng đến 10.000.000 đồng đối với tổ chức được giao quản lý, khai thác, bảo trì kết cấu hạ tầng giao thông đường sắt, đường bộ, thực hiện một trong các hành vi vi phạm sau đây:</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Khoản 4 Điều 4 Nghị định số 118/2021/NĐ-CP yêu cầu: “Quy định khung tiền phạt đối với từng hành vi vi phạm hành chính phải cụ thể, khoảng cách giữa mức phạt tối thiểu và tối đa của khung tiền phạt không quá lớn. Đề nghị cơ quan chủ trì soạn thảo rà soát để thiết kế khung hình phạt tiền đối với nhiều hành vi vi phạm khác nhau, chẳng hạn như khoản 3 Điều 6 quy định khung tiền phạt từ 6.000.000 đồng đến 8.000.000 đồng đối với 4 </w:t>
            </w:r>
            <w:r w:rsidRPr="00B311FF">
              <w:rPr>
                <w:rFonts w:ascii="Times New Roman" w:eastAsia="Times New Roman" w:hAnsi="Times New Roman" w:cs="Times New Roman"/>
                <w:sz w:val="26"/>
                <w:szCs w:val="26"/>
                <w:lang w:val="en-US"/>
              </w:rPr>
              <w:lastRenderedPageBreak/>
              <w:t>loại hành vi khác nhau.</w:t>
            </w:r>
          </w:p>
        </w:tc>
        <w:tc>
          <w:tcPr>
            <w:tcW w:w="3828" w:type="dxa"/>
            <w:vAlign w:val="center"/>
          </w:tcPr>
          <w:p w:rsidR="00E20A34" w:rsidRPr="00B311FF" w:rsidRDefault="00E20A34" w:rsidP="00E20A34">
            <w:pPr>
              <w:widowControl w:val="0"/>
              <w:spacing w:before="40" w:after="0" w:line="240" w:lineRule="auto"/>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giải trình, làm rõ</w:t>
            </w:r>
            <w:r w:rsidRPr="00B311FF">
              <w:rPr>
                <w:rFonts w:ascii="Times New Roman" w:eastAsia="Times New Roman" w:hAnsi="Times New Roman" w:cs="Times New Roman"/>
                <w:sz w:val="26"/>
                <w:szCs w:val="26"/>
              </w:rPr>
              <w:t xml:space="preserve"> </w:t>
            </w:r>
            <w:r w:rsidRPr="00B311FF">
              <w:rPr>
                <w:rFonts w:ascii="Times New Roman" w:eastAsia="Times New Roman" w:hAnsi="Times New Roman" w:cs="Times New Roman"/>
                <w:sz w:val="26"/>
                <w:szCs w:val="26"/>
                <w:lang w:val="en-US"/>
              </w:rPr>
              <w:t>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Trong quá trình xây dựng nghị định 100/219/NĐ-CP đã rà soát các nhóm hành vi vi phạm mà tương đồng về hậu quả để chung mức phạt, đến nay vẫn phù hợp với công tác kiểm tra xử phạt vi phạm hành chính, dự thảo Nghị định tiếp tục kế thừa quy định này. Đến nay, tiếp thu ý kiến của Hội Luật Gia Việt Nam, cơ quan chủ trì soạn thảo tham khảo </w:t>
            </w:r>
            <w:r w:rsidRPr="00B311FF">
              <w:rPr>
                <w:rFonts w:ascii="Times New Roman" w:eastAsia="Times New Roman" w:hAnsi="Times New Roman" w:cs="Times New Roman"/>
                <w:sz w:val="26"/>
                <w:szCs w:val="26"/>
                <w:lang w:val="en-US"/>
              </w:rPr>
              <w:lastRenderedPageBreak/>
              <w:t>các nghị định xử phạt vi phạm hành chính trong lĩnh vực khác, đặc biệt mới ban hành cũng có quy định tương tự như: khoản 4 Điều 11 Nghị định số 144/2025/NĐ-CP quy định xử phạt vi phạm hành chính trong lĩnh vực an ninh, trật tự, an toàn xã hội; phòng, chống tệ nạn xã hội; phòng cháy, chữa cháy; cứu nạn, cứu hộ; phòng, chống bạo lực gia đình. Như vậy, đề nghị giữ nguyên như dự thảo</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Không lắp đặt, lắp đặt không đúng, không đủ, không duy trì hoạt động bình thường hệ thống báo hiệu, tín hiệu, thiết bị tại đường ngang, cầu chung, không tổ chức thực hiện phòng vệ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Thanh tra Chính Phủ</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Bỏ cụm từ “ không đủ” tại điểm a khoản 3 vì đã sử dụng cụm từ “không đúng”</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tiếp thu, chỉnh lý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sz w:val="26"/>
                <w:szCs w:val="26"/>
              </w:rPr>
              <w:t>a</w:t>
            </w:r>
            <w:r w:rsidRPr="00B311FF">
              <w:rPr>
                <w:rFonts w:ascii="Times New Roman" w:eastAsia="Times New Roman" w:hAnsi="Times New Roman" w:cs="Times New Roman"/>
                <w:i/>
                <w:sz w:val="26"/>
                <w:szCs w:val="26"/>
              </w:rPr>
              <w:t xml:space="preserve">) Không lắp đặt, lắp đặt không đúng, </w:t>
            </w:r>
            <w:r w:rsidRPr="00B311FF">
              <w:rPr>
                <w:rFonts w:ascii="Times New Roman" w:eastAsia="Times New Roman" w:hAnsi="Times New Roman" w:cs="Times New Roman"/>
                <w:i/>
                <w:strike/>
                <w:sz w:val="26"/>
                <w:szCs w:val="26"/>
              </w:rPr>
              <w:t>không đủ,</w:t>
            </w:r>
            <w:r w:rsidRPr="00B311FF">
              <w:rPr>
                <w:rFonts w:ascii="Times New Roman" w:eastAsia="Times New Roman" w:hAnsi="Times New Roman" w:cs="Times New Roman"/>
                <w:i/>
                <w:sz w:val="26"/>
                <w:szCs w:val="26"/>
              </w:rPr>
              <w:t xml:space="preserve"> không duy trì hoạt động bình thường hệ thống báo hiệu, tín hiệu, thiết bị tại đường ngang, cầu chung, không tổ chức thực hiện phòng vệ theo quy định;</w:t>
            </w:r>
            <w:r w:rsidRPr="00B311FF">
              <w:rPr>
                <w:rFonts w:ascii="Times New Roman" w:eastAsia="Times New Roman" w:hAnsi="Times New Roman" w:cs="Times New Roman"/>
                <w:i/>
                <w:sz w:val="26"/>
                <w:szCs w:val="26"/>
                <w:lang w:val="en-US"/>
              </w:rPr>
              <w:t>”</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thông báo kịp thời, không phối hợp với lực lượng chức năng điều hành giao thông để bảo đảm an toàn giao thông qua đường ngang khi xảy ra sự cố hư hỏng đèn báo hiệu trên đường bộ tại đường ngang thuộc phạm vi quản lý;</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ban hành chế độ kiểm tra, bảo trì hệ thống kết nối tín hiệu thuộc phạm vi quản lý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d) Không lập kế hoạch xây dựng, bảo trì công trình, thiết bị hệ thống kết nối tín hiệu thuộc </w:t>
            </w:r>
            <w:r w:rsidRPr="00B311FF">
              <w:rPr>
                <w:rFonts w:ascii="Times New Roman" w:eastAsia="Times New Roman" w:hAnsi="Times New Roman" w:cs="Times New Roman"/>
                <w:sz w:val="26"/>
                <w:szCs w:val="26"/>
              </w:rPr>
              <w:lastRenderedPageBreak/>
              <w:t>phạm vi quản lý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lastRenderedPageBreak/>
              <w:t>4. Ngoài việc bị áp dụng hình thức xử phạt, tổ chức được giao quản lý, khai thác, bảo trì kết cấu hạ tầng giao thông đường sắt, đường bộ thực hiện hành vi vi phạm quy định tại điểm a khoản 3 Điều này còn bị áp dụng biện pháp khắc phục hậu quả buộc phải lắp đặt đúng, đủ và duy trì hoạt động bình thường của hệ thống báo hiệu, tín hiệu, thiết bị, tổ chức thực hiện phòng vệ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8"/>
                <w:sz w:val="26"/>
                <w:szCs w:val="26"/>
              </w:rPr>
            </w:pPr>
            <w:r w:rsidRPr="00B311FF">
              <w:rPr>
                <w:rFonts w:ascii="Times New Roman" w:eastAsia="Times New Roman" w:hAnsi="Times New Roman" w:cs="Times New Roman"/>
                <w:b/>
                <w:spacing w:val="-8"/>
                <w:sz w:val="26"/>
                <w:szCs w:val="26"/>
              </w:rPr>
              <w:t>Điều 7. Xử phạt các hành vi vi phạm quy định về khám, sửa chữa toa xe, lập tàu, thử hãm</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1. Phạt tiền từ 300.000 đồng đến 500.000 đồng đối với nhân viên khám chữa toa xe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a) Không thực hiện việc khám, sửa chữa đoàn tàu đi, đến hoặc thực hiện khám, sửa chữa đoàn tàu đi, đến không đúng, không đủ nội dung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b) Tiến hành sửa chữa toa xe trên đường sắt trong ga khi chưa thực hiện biện pháp phòng vệ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c) Để toa xe không bảo đảm tiêu chuẩn, quy chuẩn kỹ thuật nối vào đoàn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d) Không phát hiện hoặc phát hiện nhưng không sửa chữa kịp thời các hư hỏng của toa xe gây chậm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2. Phạt tiền từ 500.000 đồng đến 1.000.000 đồng đối với nhân viên điều độ chạy tàu ga, trực ban chạy tàu ga thực hiện hành vi lập tàu không đúng quy chuẩn kỹ thuật quốc gia về khai thác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lastRenderedPageBreak/>
              <w:t>3. Phạt tiền từ 1.000.000 đồng đến 2.000.000 đồng đối với nhân viên điều độ chạy tàu ga, trực ban chạy tàu ga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a) Lập tàu có ghép nối toa xe không bảo đảm tiêu chuẩn, quy chuẩn kỹ thuật, trừ trường hợp di chuyển phương tiện chạy thử nghiệm, đưa phương tiện bị hư hỏng về cơ sở sửa chữa;</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b) Lập tàu có ghép nối toa xe vận tải động vật, hàng hóa có mùi hôi thối, chất dễ cháy, dễ nổ, độc hại, hàng nguy hiểm khác vào tàu khách.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4. Phạt tiền từ 2.000.000 đồng đến 3.000.000 đồng đối với trực ban chạy tàu ga, trưởng tàu, lái tàu, nhân viên khám xe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a) Cho tàu chạy từ ga lập tàu hoặc các ga có quy định về thử hãm đoàn tàu mà không đủ áp lực hãm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b) Cho tàu chạy mà không thử hãm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5. Phạt tiền từ 3.000.000 đồng đến 4.000.000 đồng đối với doanh nghiệp kinh doanh vận tải đường sắt, doanh nghiệp kinh doanh kết cấu hạ tầng đường sắt, chủ sở hữu đường sắt chuyên dùng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a) Doanh nghiệp kinh doanh vận tải đường sắt không ban hành nội dung, chức danh đảm nhiệm việc khám kỹ thuật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 xml:space="preserve">b) Doanh nghiệp kinh doanh kết cấu hạ tầng đường sắt, chủ sở hữu đường sắt chuyên dùng không quy định địa điểm, không giám sát việc khám kỹ thuật </w:t>
            </w:r>
            <w:r w:rsidRPr="00B311FF">
              <w:rPr>
                <w:rFonts w:ascii="Times New Roman" w:eastAsia="Times New Roman" w:hAnsi="Times New Roman" w:cs="Times New Roman"/>
                <w:spacing w:val="-8"/>
                <w:sz w:val="26"/>
                <w:szCs w:val="26"/>
              </w:rPr>
              <w:lastRenderedPageBreak/>
              <w:t>của đoàn tàu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8"/>
                <w:sz w:val="26"/>
                <w:szCs w:val="26"/>
              </w:rPr>
            </w:pPr>
            <w:r w:rsidRPr="00B311FF">
              <w:rPr>
                <w:rFonts w:ascii="Times New Roman" w:eastAsia="Times New Roman" w:hAnsi="Times New Roman" w:cs="Times New Roman"/>
                <w:spacing w:val="-8"/>
                <w:sz w:val="26"/>
                <w:szCs w:val="26"/>
              </w:rPr>
              <w:t>6. Phạt tiền từ 4.000.000 đồng đến 5.000.000 đồng đối với tổ chức được giao sửa chữa, quản lý, vận dụng phương tiện giao thông đường sắt không có đầy đủ trang bị kỹ thuật, phụ tùng, vật tư cần thiết để phục vụ việc chỉnh bị, kiểm tra, lâm tu phương tiện giao thông đường sắt tại các trạm đầu máy, trạm khám chữa toa xe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Thanh tra Chinh phủ</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Có quy định cụ thể về cơ sở hạ tầng để đảm bảo kịp thời phát hiện hành vi vi phạm đang diễn ra và khi thực hiện áp dụng các biện pháp bổ sung: lắp đặt hệ thống Camera hoặc có phương thức để theo dõi/phát hiện vi phạm tại địa điểm khám, sửa chữa toa xe, lập tàu, thử hãm, dồn tàu, chạy tàu, quản lý an toàn hệ thống... đối với hành vi quy định tại Điều 7, 8, 9, 10, 11, 16, 17</w:t>
            </w:r>
          </w:p>
        </w:tc>
        <w:tc>
          <w:tcPr>
            <w:tcW w:w="3828" w:type="dxa"/>
            <w:vAlign w:val="center"/>
          </w:tcPr>
          <w:p w:rsidR="00E20A34" w:rsidRPr="00B311FF" w:rsidRDefault="00E20A34" w:rsidP="00E20A34">
            <w:pPr>
              <w:widowControl w:val="0"/>
              <w:spacing w:before="40" w:after="0" w:line="240" w:lineRule="auto"/>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Bộ Xây dựng</w:t>
            </w:r>
            <w:r w:rsidRPr="00B311FF">
              <w:rPr>
                <w:rFonts w:ascii="Times New Roman" w:eastAsia="Times New Roman" w:hAnsi="Times New Roman" w:cs="Times New Roman"/>
                <w:sz w:val="26"/>
                <w:szCs w:val="26"/>
                <w:lang w:val="en-US"/>
              </w:rPr>
              <w:t xml:space="preserve"> giải </w:t>
            </w:r>
            <w:r w:rsidRPr="00B311FF">
              <w:rPr>
                <w:rFonts w:ascii="Times New Roman" w:eastAsia="Times New Roman" w:hAnsi="Times New Roman" w:cs="Times New Roman"/>
                <w:sz w:val="26"/>
                <w:szCs w:val="26"/>
                <w:lang w:val="vi-VN"/>
              </w:rPr>
              <w:t>trình, làm rõ như sau:</w:t>
            </w:r>
          </w:p>
          <w:p w:rsidR="00E20A34" w:rsidRPr="00B311FF" w:rsidRDefault="00E20A34" w:rsidP="00E20A34">
            <w:pPr>
              <w:widowControl w:val="0"/>
              <w:spacing w:before="40" w:after="0" w:line="240" w:lineRule="auto"/>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Việc lắp đặt hạ tầng kỹ thuật: nội dung này không thuộc phạm vi điều chỉnh của dự thảo Nghị định, vì vậy, đề nghị giữ nguyên không bổ sung quy định này.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8"/>
                <w:sz w:val="26"/>
                <w:szCs w:val="26"/>
              </w:rPr>
            </w:pPr>
            <w:r w:rsidRPr="00B311FF">
              <w:rPr>
                <w:rFonts w:ascii="Times New Roman" w:eastAsia="Times New Roman" w:hAnsi="Times New Roman" w:cs="Times New Roman"/>
                <w:spacing w:val="-8"/>
                <w:sz w:val="26"/>
                <w:szCs w:val="26"/>
              </w:rPr>
              <w:lastRenderedPageBreak/>
              <w:t>7. Ngoài việc bị áp dụng hình thức xử phạt, cá nhân thực hiện hành vi vi phạm quy định tại khoản 4 Điều này còn bị áp dụng biện pháp khắc phục hậu quả buộc phải tổ chức thử hãm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8. Xử phạt các hành vi vi phạm quy định về dồn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500.000 đồng đến 1.000.000 đồng đối với lái tàu điều khiển máy dồn, trưởng dồn, nhân viên ghép nối đầu máy, toa xe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Cho đầu máy dịch chuyển khi chưa nhận được kế hoạch dồn hoặc tín hiệu của người chỉ huy dồn cho phép;</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Vượt quá tốc độ dồn cho phép;</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Dồn phóng, thả trôi từ dốc gù toa xe có ghi “cấm phóng”, toa xe khác theo quy định không được dồn phóng hoặc tại ga có quy định cấm dồn phóng;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d) Dồn phóng vào đường có toa xe đang tác nghiệp kỹ thuật, đang sửa chữa, đang xếp, dỡ hàng; dồn phóng vào đường nhánh trong khu gian, vào đường chưa được chiếu sáng đầy đủ </w:t>
            </w:r>
            <w:r w:rsidRPr="00B311FF">
              <w:rPr>
                <w:rFonts w:ascii="Times New Roman" w:eastAsia="Times New Roman" w:hAnsi="Times New Roman" w:cs="Times New Roman"/>
                <w:sz w:val="26"/>
                <w:szCs w:val="26"/>
              </w:rPr>
              <w:lastRenderedPageBreak/>
              <w:t>hoặc khi có sương mù, mưa to, gió lớn;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Để toa xe ngoài mốc tránh va chạm sau mỗi cú dồn, trừ các trường hợp đặc biệt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Để đầu máy, toa xe đỗ trên đường an toàn, đường lánh nạn khi không có lệnh của người có thẩm quyền;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Đặt chèn trên đường sắt tại các vị trí cấm đặt chèn;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 Tiến hành dồn khi các toa xe trong đoàn dồn chưa treo hàm nối ống mềm vào chỗ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i) Để toa xe chưa dồn trên đường ga, đường nhánh trong khu gian, đường dùng riêng mà không nối liền với nhau, không siết chặt hãm tay ở hai đầu đoàn xe, không chèn chắc chắn.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1.000.000 đồng đến 1.500.000 đồng đối với lái tàu, trưởng dồn thực hiện hành vi dồn tàu ra khỏi giới hạn ga khi chưa có chứng vật chạy tàu cho đoàn dồn chiếm dụng khu gian.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1.500.000 đồng đến 2.000.000 đồng đối với trực ban chạy tàu ga hoặc điều độ chạy tàu ga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Sau khi dồn xong vẫn để toa xe chở hàng nguy hiểm (chất nổ, chất cháy) chưa nối vào tàu nhưng không nối liền với nhau, không chèn chắc chắn, không để riêng trên một đường, không phòng vệ bằng tín hiệu di động “ngừng”;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Sau khi dồn xong vẫn để ghi dẫn vào đường chứa toa xe chở hàng nguy hiểm (chất nổ, chất cháy) không thông sang đường khác.</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áp dụng hình thức xử phạt cá nhân thực hiện hành vi vi phạm còn bị áp dụng các biện pháp khắc phục hậu quả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điểm a khoản 3 Điều này buộc phải để toa xe chở hàng nguy hiểm (chất nổ, chất cháy) theo đúng quy định về dồn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b khoản 3 Điều này buộc phải để ghi dẫn sang đường khác theo đúng quy định về dồn tàu.</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9. Xử phạt các hành vi vi phạm quy định về chạy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 đồng đến 400.000 đồng đối với lái tàu, trưởng tàu hàng, phó trưởng tàu khách phụ trách an toàn, trực ban chạy tàu ga thực hiện hành vi không ký xác nhận vào phần nội dung tồn căn cảnh báo trong Giấy cảnh báo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400.000 đồng đến 500.000 đồng đối với lái tàu, trưởng tàu, phó trưởng tàu khách phụ trách an toàn, trực ban chạy tàu ga, nhân viên khám xe, nhân viên áp tải kỹ thuật theo tàu không tham gia thực hiện việc thử hãm đoàn tàu, không ghi đầy đủ các nội dung, không ký xác nhận vào Giấy xác nhận tác dụng hãm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Phạt tiền từ 1.000.000 đồng đến 3.000.000 đồng đối với lái tàu thực hiện một trong các </w:t>
            </w:r>
            <w:r w:rsidRPr="00B311FF">
              <w:rPr>
                <w:rFonts w:ascii="Times New Roman" w:eastAsia="Times New Roman" w:hAnsi="Times New Roman" w:cs="Times New Roman"/>
                <w:sz w:val="26"/>
                <w:szCs w:val="26"/>
              </w:rPr>
              <w:lastRenderedPageBreak/>
              <w:t>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Điều khiển tàu chạy lùi khi sương mù, mưa to, gió lớn mà không xác nhận được tín hiệu;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Điều khiển tàu chạy lùi khi thông tin bị gián đoạn mà phía sau tàu đó có tàu chạy cùng chiều;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Điều khiển tàu chạy lùi trong khu gian đóng đường tự động khi chưa có lệnh;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Điều khiển tàu chạy tiến hoặc lùi trong trường hợp đã xin cứu viện mà chưa được phép bằng mệnh lệnh;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Điều khiển tàu chạy lùi trong trường hợp tàu có đầu máy đẩy vào khu gian rồi trở về.</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3.000.000 đồng đến 5.000.000 đồng đối với trực ban chạy tàu ga, lái tàu, trưởng tàu, nhân viên gác ghi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Trực ban chạy tàu ga, lái tàu, trưởng tàu cho tàu chạy vào khu gian mà chưa có chứng vật chạy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Trực ban chạy tàu ga, nhân viên gác ghi để người không có phận sự thực hiện nhiệm vụ của mình khi không được phép.</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Ngoài việc bị phạt tiền, người lái tàu thực hiện hành vi vi phạm quy định tại khoản 3, điểm a khoản 4 Điều này còn bị áp dụng hình thức xử phạt bổ sung tước quyền sử dụng Giấy phép lái tàu từ 01 tháng đến 03 tháng.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10. Xử phạt các hành vi vi phạm quy định về đón, gửi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1. Phạt tiền từ 300.000 đồng đến 400.000 đồng đối với nhân viên đường sắt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Trực ban chạy tàu ga, gác ghi, gác đường ngang, gác cầu chung, gác hầm, tuần cầu, tuần đường, tuần hầm không đón, tiễn tàu hoặc tác nghiệp đón, tiễn tàu không đúng quy định trừ các hành vi vi phạm quy định tại khoản 2, khoản 3, khoản 4 Điều này;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Trực ban chạy tàu ga không ghi chép đầy đủ các mẫu điện tín;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Trực ban chạy tàu ga, gác đường ngang, gác cầu chung không ghi chép đầy đủ thông tin về giờ tàu chạy qua ga, chắn, cầu chung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500.000 đồng đến 1.000.000 đồng đối với trực ban chạy tàu ga để tàu đỗ trước cột tín hiệu vào ga khi không có lý do chính đáng.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 đồng đến 2.000.000 đồng đối với nhân viên gác đường ngang, cầu chung không đóng chắn hoặc đóng chắn không đúng thời gian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2.000.000 đồng đến 4.000.000 đồng đối với trực ban chạy tàu ga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Tổ chức đón tàu vào đường không thanh thoát mà không áp dụng các biện pháp an toàn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Đón, gửi nhầm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Đón, gửi tàu mà không thu chìa khóa ghi hoặc không áp dụng các biện pháp khống chế ghi;</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Cho tàu chạy vào khu gian mà không thông báo cho nhân viên gác đường ngang, cầu chung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Để phương tiện giao thông đường sắt khác chiếm dụng đường chính tuyến trong ga, trừ trường hợp bất khả kháng (tránh vượt tàu, dồn dịch, cứu hộ, cứu nạn);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Không thông báo cho trực ban chạy tàu ga đến, ga đi, nhân viên điều độ chạy tàu tuyến về số hiệu tàu, giờ thực tế tàu đến, đi, thông qua sau khi tàu đến, đi, thông qua ga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Không kiểm tra, không xác nhận việc dồn dịch gây ảnh hưởng, trở ngại đến đường đón, gửi tàu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2"/>
                <w:sz w:val="26"/>
                <w:szCs w:val="26"/>
              </w:rPr>
            </w:pPr>
            <w:r w:rsidRPr="00B311FF">
              <w:rPr>
                <w:rFonts w:ascii="Times New Roman" w:eastAsia="Times New Roman" w:hAnsi="Times New Roman" w:cs="Times New Roman"/>
                <w:b/>
                <w:spacing w:val="-2"/>
                <w:sz w:val="26"/>
                <w:szCs w:val="26"/>
              </w:rPr>
              <w:lastRenderedPageBreak/>
              <w:t>Điều 11. Xử phạt các hành vi vi phạm quy định về chấp hành tín hiệu giao thông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1. Phạt tiền từ 300.000 đồng đến 500.000 đồng đối với lái tàu, trưởng dồn, nhân viên ghép nối đầu máy toa xe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a) Đã xác nhận được các tín hiệu dồn nhưng không kéo còi làm tín hiệu hô đáp;</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b) Khi dồn tàu không thực hiện đúng các tín hiệu dồn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2. Phạt tiền từ 500.000 đồng đến 1.000.000 đồng đối với nhân viên gác đường ngang, cầu </w:t>
            </w:r>
            <w:r w:rsidRPr="00B311FF">
              <w:rPr>
                <w:rFonts w:ascii="Times New Roman" w:eastAsia="Times New Roman" w:hAnsi="Times New Roman" w:cs="Times New Roman"/>
                <w:spacing w:val="-2"/>
                <w:sz w:val="26"/>
                <w:szCs w:val="26"/>
              </w:rPr>
              <w:lastRenderedPageBreak/>
              <w:t>chung không điều hành giao thông khi chắn bị hỏng, đèn tín hiệu không hoạt động hoặc báo hiệu sai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3. Phạt tiền từ 2.000.000 đồng đến 3.000.000 đồng đối với lái tàu, trưởng tàu, phó trưởng tàu khách phụ trách an toàn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a) Lái tàu, trưởng tàu, phó trưởng tàu khách phụ trách an toàn cho tàu chạy khi chưa nhận được tín hiệu an toàn của trực ban chạy tàu ga hoặc người làm tín hiệu truyền;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b) Lái tàu điều khiển tàu chạy vượt qua tín hiệu vào ga, ra ga đang ở trạng thái đóng khi chưa được phép của người chỉ huy chạy tàu ở ga;</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c) Lái tàu không dừng tàu khi tàu đã đè lên pháo phòng vệ và pháo phòng vệ đã nổ bình thường;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d) Lái tàu tiếp tục cho tàu chạy khi đã nhận được tín hiệu ngừng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4. Ngoài việc bị phạt tiền, người lái tàu thực hiện hành vi vi phạm quy định tại điểm b, điểm c, điểm d khoản 3 Điều này còn bị áp dụng hình thức xử phạt bổ sung tước quyền sử dụng Giấy phép lái tàu từ 01 tháng đến 03 tháng.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12. Xử phạt các hành vi vi phạm quy định về xây dựng, công bố công lệnh tải trọng, công lệnh tốc độ, biểu đồ chạy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Phạt tiền từ 5.000.000 đồng đến 10.000.000 đồng đối với doanh nghiệp quản lý tài sản kết cấu hạ tầng đường sắt quốc gia, đường sắt địa phương (trừ đường sắt đô thị), chủ sở hữu đường sắt chuyên dùng không công bố hoặc </w:t>
            </w:r>
            <w:r w:rsidRPr="00B311FF">
              <w:rPr>
                <w:rFonts w:ascii="Times New Roman" w:eastAsia="Times New Roman" w:hAnsi="Times New Roman" w:cs="Times New Roman"/>
                <w:sz w:val="26"/>
                <w:szCs w:val="26"/>
              </w:rPr>
              <w:lastRenderedPageBreak/>
              <w:t>công bố không đầy đủ nội dung biểu đồ chạy tàu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10.000.000 đồng đến 15.000.000 đồng đối với doanh nghiệp quản lý tài sản kết cấu hạ tầng đường sắt quốc gia, đường sắt địa phương (trừ đường sắt đô thị), chủ sở hữu đường sắt chuyên dùng thực hiện một trong các hành vi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gửi biểu đồ chạy tàu hoặc gửi biểu đồ chạy tàu không đúng thời hạn cho các tổ chức có liên quan hoặc gửi không đầy đủ nội dung biểu đồ chạy tàu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công bố công khai công lệnh tải trọng, công lệnh tốc độ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15.000.000 đồng đến 20.000.000 đồng đối với doanh nghiệp quản lý tài sản kết cấu hạ tầng đường sắt quốc gia, đường sắt địa phương (trừ đường sắt đô thị), chủ sở hữu đường sắt chuyên dùng thực hiện hành vi không xây dựng hoặc có xây dựng nhưng không đủ nội dung công lệnh tải trọng, công lệnh tốc độ, biểu đồ chạy tàu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2"/>
                <w:sz w:val="26"/>
                <w:szCs w:val="26"/>
              </w:rPr>
            </w:pPr>
            <w:r w:rsidRPr="00B311FF">
              <w:rPr>
                <w:rFonts w:ascii="Times New Roman" w:eastAsia="Times New Roman" w:hAnsi="Times New Roman" w:cs="Times New Roman"/>
                <w:b/>
                <w:spacing w:val="-2"/>
                <w:sz w:val="26"/>
                <w:szCs w:val="26"/>
              </w:rPr>
              <w:lastRenderedPageBreak/>
              <w:t>Điều 13. Xử phạt các hành vi vi phạm quy định về điều độ chạy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1. Phạt tiền từ 300.000 đồng đến 400.000 đồng đối với nhân viên điều độ chạy tàu không kiểm tra các ga về việc thi hành biểu đồ chạy tàu và kế hoạch lập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2. Phạt tiền từ 2.000.000 đồng đến 3.000.000 đồng đối với nhân viên điều độ chạy tàu tuyến </w:t>
            </w:r>
            <w:r w:rsidRPr="00B311FF">
              <w:rPr>
                <w:rFonts w:ascii="Times New Roman" w:eastAsia="Times New Roman" w:hAnsi="Times New Roman" w:cs="Times New Roman"/>
                <w:spacing w:val="-2"/>
                <w:sz w:val="26"/>
                <w:szCs w:val="26"/>
              </w:rPr>
              <w:lastRenderedPageBreak/>
              <w:t>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a) Phát mệnh lệnh liên quan đến chạy tàu không đúng thẩm quyền;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b) Không phát lệnh cho trực ban chạy tàu ga cấp cảnh báo kịp thời cho lái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c) Không phát lệnh phong tỏa khu gian theo quy định để: Tổ chức thi công, sửa chữa kết cấu hạ tầng đường sắt; tổ chức chạy tàu cứu viện, tàu công trình vào khu gian cần phải phong tỏa;</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d) Không kịp thời phát các mệnh lệnh thuộc thẩm quyền quy định gây chậm tàu, ách tắc giao thông.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3. Phạt tiền từ 3.000.000 đồng đến 4.000.000 đồng đối với trực ban chạy tàu ga không cấp cảnh báo cho lái tàu, trưởng tàu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14. Xử phạt các hành vi vi phạm quy định về quy tắc giao thông tại đường ngang, cầu chung, hầm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pacing w:val="-2"/>
                <w:sz w:val="26"/>
                <w:szCs w:val="26"/>
              </w:rPr>
            </w:pP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Thanh Hoá</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tăng mức phạt hoặc chế tài xử lý đối với một số hành vi vi phạm là nguyên nhân trực tiếp dẫn đến nhiều vụ tai nạn giao thông đường sắt thời gian vừa qua như: vượt rào chắn, vượt đèn tín hiệu, không chấp hành hiệu lệnh, chỉ dẫn của biển báo hiệu hoặc hướng dẫn của  nhân viên đường sắt, sử dụng bằng giả,... để tăng tính răn đe và nâng cao hiệu quản công tác đảm bảo trật tự an toàn giao thông đường sắt.</w:t>
            </w: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 Bộ Xây dựng tiếp thu, rà soát chỉnh lý mức phạt tương ứng với hành vi vi phạm để đảm bảo tính răn đe, nâng cao hiệu quả, đảm bảo an toàn giao thông đường sắt.</w:t>
            </w:r>
          </w:p>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Phạt tiền từ 60.000 đồng đến 100.000 đồng đối với người đi bộ vượt rào chắn đường ngang, cầu chung khi chắn đang dịch chuyển </w:t>
            </w:r>
            <w:r w:rsidRPr="00B311FF">
              <w:rPr>
                <w:rFonts w:ascii="Times New Roman" w:eastAsia="Times New Roman" w:hAnsi="Times New Roman" w:cs="Times New Roman"/>
                <w:sz w:val="26"/>
                <w:szCs w:val="26"/>
              </w:rPr>
              <w:lastRenderedPageBreak/>
              <w:t>hoặc đã đóng; vượt qua đường ngang khi đèn đỏ đã bật sáng; không chấp hành hiệu lệnh, chỉ dẫn của biển báo hiệu, vạch kẻ đường hoặc hướng dẫn của nhân viên gác đường ngang, cầu chung, hầm khi đi qua đường ngang, cầu chung, hầm.</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1. Phạt tiền từ </w:t>
            </w:r>
            <w:r w:rsidRPr="00B311FF">
              <w:rPr>
                <w:rFonts w:ascii="Times New Roman" w:eastAsia="Times New Roman" w:hAnsi="Times New Roman" w:cs="Times New Roman"/>
                <w:b/>
                <w:sz w:val="26"/>
                <w:szCs w:val="26"/>
                <w:lang w:val="en-US"/>
              </w:rPr>
              <w:t>100</w:t>
            </w:r>
            <w:r w:rsidRPr="00B311FF">
              <w:rPr>
                <w:rFonts w:ascii="Times New Roman" w:eastAsia="Times New Roman" w:hAnsi="Times New Roman" w:cs="Times New Roman"/>
                <w:b/>
                <w:sz w:val="26"/>
                <w:szCs w:val="26"/>
              </w:rPr>
              <w:t xml:space="preserve">.000 đồng đến </w:t>
            </w:r>
            <w:r w:rsidRPr="00B311FF">
              <w:rPr>
                <w:rFonts w:ascii="Times New Roman" w:eastAsia="Times New Roman" w:hAnsi="Times New Roman" w:cs="Times New Roman"/>
                <w:b/>
                <w:sz w:val="26"/>
                <w:szCs w:val="26"/>
                <w:lang w:val="en-US"/>
              </w:rPr>
              <w:t>200</w:t>
            </w:r>
            <w:r w:rsidRPr="00B311FF">
              <w:rPr>
                <w:rFonts w:ascii="Times New Roman" w:eastAsia="Times New Roman" w:hAnsi="Times New Roman" w:cs="Times New Roman"/>
                <w:b/>
                <w:sz w:val="26"/>
                <w:szCs w:val="26"/>
              </w:rPr>
              <w:t>.000</w:t>
            </w:r>
            <w:r w:rsidRPr="00B311FF">
              <w:rPr>
                <w:rFonts w:ascii="Times New Roman" w:eastAsia="Times New Roman" w:hAnsi="Times New Roman" w:cs="Times New Roman"/>
                <w:sz w:val="26"/>
                <w:szCs w:val="26"/>
              </w:rPr>
              <w:t xml:space="preserve"> đồng đối với người đi bộ vượt rào chắn đường ngang, cầu </w:t>
            </w:r>
            <w:r w:rsidRPr="00B311FF">
              <w:rPr>
                <w:rFonts w:ascii="Times New Roman" w:eastAsia="Times New Roman" w:hAnsi="Times New Roman" w:cs="Times New Roman"/>
                <w:sz w:val="26"/>
                <w:szCs w:val="26"/>
              </w:rPr>
              <w:lastRenderedPageBreak/>
              <w:t>chung khi chắn đang dịch chuyển hoặc đã đóng; vượt qua đường ngang khi đèn đỏ đã bật sáng; không chấp hành hiệu lệnh, chỉ dẫn của biển báo hiệu, vạch kẻ đường hoặc hướng dẫn của nhân viên gác đường ngang, cầu chung, hầm khi đi qua đường ngang, cầu chung, hầm.</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2. Phạt tiền từ 80.000 đồng đến 100.000 đồng đối với người điều khiển xe đạp, xe đạp máy, người điều khiển xe thô sơ không chấp hành hiệu lệnh, chỉ dẫn của biển báo hiệu, vạch kẻ đường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w:t>
            </w:r>
            <w:r w:rsidRPr="00B311FF">
              <w:rPr>
                <w:rFonts w:ascii="Times New Roman" w:eastAsia="Times New Roman" w:hAnsi="Times New Roman" w:cs="Times New Roman"/>
                <w:b/>
                <w:sz w:val="26"/>
                <w:szCs w:val="26"/>
                <w:lang w:val="en-US"/>
              </w:rPr>
              <w:t>150</w:t>
            </w:r>
            <w:r w:rsidRPr="00B311FF">
              <w:rPr>
                <w:rFonts w:ascii="Times New Roman" w:eastAsia="Times New Roman" w:hAnsi="Times New Roman" w:cs="Times New Roman"/>
                <w:b/>
                <w:sz w:val="26"/>
                <w:szCs w:val="26"/>
              </w:rPr>
              <w:t xml:space="preserve">.000 đồng đến </w:t>
            </w:r>
            <w:r w:rsidRPr="00B311FF">
              <w:rPr>
                <w:rFonts w:ascii="Times New Roman" w:eastAsia="Times New Roman" w:hAnsi="Times New Roman" w:cs="Times New Roman"/>
                <w:b/>
                <w:sz w:val="26"/>
                <w:szCs w:val="26"/>
                <w:lang w:val="en-US"/>
              </w:rPr>
              <w:t>25</w:t>
            </w:r>
            <w:r w:rsidRPr="00B311FF">
              <w:rPr>
                <w:rFonts w:ascii="Times New Roman" w:eastAsia="Times New Roman" w:hAnsi="Times New Roman" w:cs="Times New Roman"/>
                <w:b/>
                <w:sz w:val="26"/>
                <w:szCs w:val="26"/>
              </w:rPr>
              <w:t xml:space="preserve">0.000 </w:t>
            </w:r>
            <w:r w:rsidRPr="00B311FF">
              <w:rPr>
                <w:rFonts w:ascii="Times New Roman" w:eastAsia="Times New Roman" w:hAnsi="Times New Roman" w:cs="Times New Roman"/>
                <w:sz w:val="26"/>
                <w:szCs w:val="26"/>
              </w:rPr>
              <w:t>đồng đối với người điều khiển xe đạp, xe đạp máy, người điều khiển xe thô sơ không chấp hành hiệu lệnh, chỉ dẫn của biển báo hiệu, vạch kẻ đường khi đi qua đường ngang, cầu chung.</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 đồng đến 200.000 đồng đối với người điều khiển xe đạp, xe đạp máy, người điều khiển xe thô sơ dừng xe, đỗ xe trong khu vực đường ngang, cầu chung;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Phạt tiền từ </w:t>
            </w:r>
            <w:r w:rsidRPr="00B311FF">
              <w:rPr>
                <w:rFonts w:ascii="Times New Roman" w:eastAsia="Times New Roman" w:hAnsi="Times New Roman" w:cs="Times New Roman"/>
                <w:b/>
                <w:sz w:val="26"/>
                <w:szCs w:val="26"/>
                <w:lang w:val="en-US"/>
              </w:rPr>
              <w:t>25</w:t>
            </w:r>
            <w:r w:rsidRPr="00B311FF">
              <w:rPr>
                <w:rFonts w:ascii="Times New Roman" w:eastAsia="Times New Roman" w:hAnsi="Times New Roman" w:cs="Times New Roman"/>
                <w:b/>
                <w:sz w:val="26"/>
                <w:szCs w:val="26"/>
              </w:rPr>
              <w:t xml:space="preserve">0.000 đồng đến </w:t>
            </w:r>
            <w:r w:rsidRPr="00B311FF">
              <w:rPr>
                <w:rFonts w:ascii="Times New Roman" w:eastAsia="Times New Roman" w:hAnsi="Times New Roman" w:cs="Times New Roman"/>
                <w:b/>
                <w:sz w:val="26"/>
                <w:szCs w:val="26"/>
                <w:lang w:val="en-US"/>
              </w:rPr>
              <w:t>35</w:t>
            </w:r>
            <w:r w:rsidRPr="00B311FF">
              <w:rPr>
                <w:rFonts w:ascii="Times New Roman" w:eastAsia="Times New Roman" w:hAnsi="Times New Roman" w:cs="Times New Roman"/>
                <w:b/>
                <w:sz w:val="26"/>
                <w:szCs w:val="26"/>
              </w:rPr>
              <w:t xml:space="preserve">0.000 </w:t>
            </w:r>
            <w:r w:rsidRPr="00B311FF">
              <w:rPr>
                <w:rFonts w:ascii="Times New Roman" w:eastAsia="Times New Roman" w:hAnsi="Times New Roman" w:cs="Times New Roman"/>
                <w:sz w:val="26"/>
                <w:szCs w:val="26"/>
              </w:rPr>
              <w:t>đồng đối với người điều khiển xe đạp, xe đạp máy, người điều khiển xe thô sơ dừng xe, đỗ xe trong khu vực đường ngang, cầu chung;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4. Phạt tiền từ 300.000 đồng đến 400.000 đồng đối với người điều khiển xe mô tô, xe gắn máy </w:t>
            </w:r>
            <w:r w:rsidRPr="00B311FF">
              <w:rPr>
                <w:rFonts w:ascii="Times New Roman" w:eastAsia="Times New Roman" w:hAnsi="Times New Roman" w:cs="Times New Roman"/>
                <w:sz w:val="26"/>
                <w:szCs w:val="26"/>
              </w:rPr>
              <w:lastRenderedPageBreak/>
              <w:t>(kể cả xe máy điện), các loại xe tương tự xe mô tô và các loại xe tương tự xe gắn máy dừng xe, đỗ xe trong khu vực đường ngang, cầu chung; không chấp hành hiệu lệnh, chỉ dẫn của biển báo hiệu, vạch kẻ đường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lang w:val="en-US"/>
              </w:rPr>
            </w:pPr>
            <w:r w:rsidRPr="00B311FF">
              <w:rPr>
                <w:rFonts w:ascii="Times New Roman" w:eastAsia="Times New Roman" w:hAnsi="Times New Roman" w:cs="Times New Roman"/>
                <w:spacing w:val="-2"/>
                <w:sz w:val="26"/>
                <w:szCs w:val="26"/>
                <w:lang w:val="en-US"/>
              </w:rPr>
              <w:t>Về nội dung này, Bộ Xây dựng tiếp thu, chỉnh lý, cụ thể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4. Phạt tiền từ 800.000 đồng đến 1.000.000 đồng đối với người điều khiển xe mô tô, xe gắn máy (kể cả xe máy điện), các loại xe tương tự xe mô tô và các loại xe tương tự xe gắn máy dừng xe, đỗ xe trong khu vực đường ngang, cầu chung; không chấp hành hiệu lệnh, chỉ dẫn của biển báo hiệu, vạch kẻ đường khi đi qua đường ngang, cầu chung.</w:t>
            </w:r>
          </w:p>
        </w:tc>
      </w:tr>
      <w:tr w:rsidR="00B311FF" w:rsidRPr="00B311FF" w:rsidTr="00C47F28">
        <w:tc>
          <w:tcPr>
            <w:tcW w:w="4957" w:type="dxa"/>
            <w:vMerge w:val="restart"/>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5. Phạt tiền từ 800.000 đồng đến 1.000.000 đồng đối với người điều khiển xe mô tô, xe gắn máy (kể cả xe máy điện), các loại xe tương tự xe mô tô và các loại xe tương tự xe gắn máy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c>
          <w:tcPr>
            <w:tcW w:w="1701" w:type="dxa"/>
            <w:vAlign w:val="center"/>
          </w:tcPr>
          <w:p w:rsidR="00653C6A" w:rsidRPr="00B311FF" w:rsidRDefault="00653C6A" w:rsidP="007331A9">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Công an</w:t>
            </w:r>
          </w:p>
        </w:tc>
        <w:tc>
          <w:tcPr>
            <w:tcW w:w="4110" w:type="dxa"/>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Rà soát các hành vi liên quan đến người điều khiển xe mô tô vượt chắn đường ngang, không chấp hành hiệu lệnh đèn, chỉ dẫn của nhân viên gác đường ngang, chỉnh lý theo hướng nâng mức phạt lên từ 8.000.000 đồng đến 10.000.000 đồng</w:t>
            </w:r>
          </w:p>
        </w:tc>
        <w:tc>
          <w:tcPr>
            <w:tcW w:w="3828" w:type="dxa"/>
            <w:vMerge w:val="restart"/>
            <w:vAlign w:val="center"/>
          </w:tcPr>
          <w:p w:rsidR="00653C6A" w:rsidRPr="00B311FF" w:rsidRDefault="00653C6A" w:rsidP="00653C6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 xml:space="preserve">nội dung này, Bộ Xây dựng tiếp thu, rà soát chỉnh lý </w:t>
            </w:r>
            <w:r w:rsidRPr="00B311FF">
              <w:rPr>
                <w:rFonts w:ascii="Times New Roman" w:eastAsia="Times New Roman" w:hAnsi="Times New Roman" w:cs="Times New Roman"/>
                <w:sz w:val="26"/>
                <w:szCs w:val="26"/>
                <w:lang w:val="en-US"/>
              </w:rPr>
              <w:t>mức phạt này bảo đảm tương đồng với các lĩnh vực giao thông Bộ Xây dựng đang chủ trì soạn thảo, đồng thời có kế thừa mức xử phạt của Nghị định số 100/2019/NĐ-CP hiện hành đang được áp dụng ổn định, chưa có vướng mắc, bất cập. Cụ thể như sau:</w:t>
            </w:r>
          </w:p>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pacing w:val="-4"/>
                <w:sz w:val="26"/>
                <w:szCs w:val="26"/>
              </w:rPr>
              <w:t xml:space="preserve">5. Phạt tiền từ </w:t>
            </w:r>
            <w:r w:rsidRPr="00B311FF">
              <w:rPr>
                <w:rFonts w:ascii="Times New Roman" w:eastAsia="Times New Roman" w:hAnsi="Times New Roman" w:cs="Times New Roman"/>
                <w:b/>
                <w:spacing w:val="-4"/>
                <w:sz w:val="26"/>
                <w:szCs w:val="26"/>
                <w:lang w:val="en-US"/>
              </w:rPr>
              <w:t>2.0</w:t>
            </w:r>
            <w:r w:rsidRPr="00B311FF">
              <w:rPr>
                <w:rFonts w:ascii="Times New Roman" w:eastAsia="Times New Roman" w:hAnsi="Times New Roman" w:cs="Times New Roman"/>
                <w:b/>
                <w:spacing w:val="-4"/>
                <w:sz w:val="26"/>
                <w:szCs w:val="26"/>
              </w:rPr>
              <w:t>00.000</w:t>
            </w:r>
            <w:r w:rsidRPr="00B311FF">
              <w:rPr>
                <w:rFonts w:ascii="Times New Roman" w:eastAsia="Times New Roman" w:hAnsi="Times New Roman" w:cs="Times New Roman"/>
                <w:spacing w:val="-4"/>
                <w:sz w:val="26"/>
                <w:szCs w:val="26"/>
              </w:rPr>
              <w:t xml:space="preserve"> đồng đến </w:t>
            </w:r>
            <w:r w:rsidRPr="00B311FF">
              <w:rPr>
                <w:rFonts w:ascii="Times New Roman" w:eastAsia="Times New Roman" w:hAnsi="Times New Roman" w:cs="Times New Roman"/>
                <w:b/>
                <w:spacing w:val="-4"/>
                <w:sz w:val="26"/>
                <w:szCs w:val="26"/>
                <w:lang w:val="en-US"/>
              </w:rPr>
              <w:t>4</w:t>
            </w:r>
            <w:r w:rsidRPr="00B311FF">
              <w:rPr>
                <w:rFonts w:ascii="Times New Roman" w:eastAsia="Times New Roman" w:hAnsi="Times New Roman" w:cs="Times New Roman"/>
                <w:b/>
                <w:spacing w:val="-4"/>
                <w:sz w:val="26"/>
                <w:szCs w:val="26"/>
              </w:rPr>
              <w:t>.000.000</w:t>
            </w:r>
            <w:r w:rsidRPr="00B311FF">
              <w:rPr>
                <w:rFonts w:ascii="Times New Roman" w:eastAsia="Times New Roman" w:hAnsi="Times New Roman" w:cs="Times New Roman"/>
                <w:spacing w:val="-4"/>
                <w:sz w:val="26"/>
                <w:szCs w:val="26"/>
              </w:rPr>
              <w:t xml:space="preserve"> đồng đối với người điều khiển xe mô tô, xe gắn máy (kể cả xe máy điện), các loại xe tương tự xe mô tô và các loại xe tương tự xe gắn máy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r>
      <w:tr w:rsidR="00B311FF" w:rsidRPr="00B311FF" w:rsidTr="00C47F28">
        <w:tc>
          <w:tcPr>
            <w:tcW w:w="4957" w:type="dxa"/>
            <w:vMerge/>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653C6A" w:rsidRPr="00B311FF" w:rsidRDefault="00653C6A"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Hà Tĩnh</w:t>
            </w:r>
          </w:p>
        </w:tc>
        <w:tc>
          <w:tcPr>
            <w:tcW w:w="4110" w:type="dxa"/>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r w:rsidRPr="00B311FF">
              <w:rPr>
                <w:rFonts w:ascii="Times New Roman" w:hAnsi="Times New Roman" w:cs="Times New Roman"/>
                <w:sz w:val="26"/>
                <w:szCs w:val="26"/>
              </w:rPr>
              <w:t>Đề nghị cơ quan soạn thảo nghiên</w:t>
            </w:r>
            <w:r w:rsidRPr="00B311FF">
              <w:rPr>
                <w:rFonts w:ascii="Times New Roman" w:hAnsi="Times New Roman" w:cs="Times New Roman"/>
                <w:sz w:val="26"/>
                <w:szCs w:val="26"/>
              </w:rPr>
              <w:br/>
              <w:t>cứu nâng mức phạt cao hơn để có tính răn đe chung</w:t>
            </w:r>
          </w:p>
        </w:tc>
        <w:tc>
          <w:tcPr>
            <w:tcW w:w="3828" w:type="dxa"/>
            <w:vMerge/>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pacing w:val="-4"/>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6. Phạt tiền từ 800.000 đồng đến 1.000.000 đồng đối với người điều khiển xe ô tô, các loại xe tương tự xe ô tô, máy kéo, xe máy chuyên dùng dừng xe, đỗ xe quay đầu xe trong khu vực đường ngang, cầu chung; không chấp hành hiệu lệnh, chỉ dẫn của biển báo hiệu, vạch kẻ đường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6. Phạt tiền từ </w:t>
            </w:r>
            <w:r w:rsidRPr="00B311FF">
              <w:rPr>
                <w:rFonts w:ascii="Times New Roman" w:eastAsia="Times New Roman" w:hAnsi="Times New Roman" w:cs="Times New Roman"/>
                <w:spacing w:val="-2"/>
                <w:sz w:val="26"/>
                <w:szCs w:val="26"/>
                <w:lang w:val="en-US"/>
              </w:rPr>
              <w:t>4</w:t>
            </w:r>
            <w:r w:rsidRPr="00B311FF">
              <w:rPr>
                <w:rFonts w:ascii="Times New Roman" w:eastAsia="Times New Roman" w:hAnsi="Times New Roman" w:cs="Times New Roman"/>
                <w:b/>
                <w:spacing w:val="-2"/>
                <w:sz w:val="26"/>
                <w:szCs w:val="26"/>
                <w:lang w:val="en-US"/>
              </w:rPr>
              <w:t>.0</w:t>
            </w:r>
            <w:r w:rsidRPr="00B311FF">
              <w:rPr>
                <w:rFonts w:ascii="Times New Roman" w:eastAsia="Times New Roman" w:hAnsi="Times New Roman" w:cs="Times New Roman"/>
                <w:b/>
                <w:spacing w:val="-2"/>
                <w:sz w:val="26"/>
                <w:szCs w:val="26"/>
              </w:rPr>
              <w:t xml:space="preserve">00.000 đồng đến </w:t>
            </w:r>
            <w:r w:rsidRPr="00B311FF">
              <w:rPr>
                <w:rFonts w:ascii="Times New Roman" w:eastAsia="Times New Roman" w:hAnsi="Times New Roman" w:cs="Times New Roman"/>
                <w:b/>
                <w:spacing w:val="-2"/>
                <w:sz w:val="26"/>
                <w:szCs w:val="26"/>
                <w:lang w:val="en-US"/>
              </w:rPr>
              <w:t>6</w:t>
            </w:r>
            <w:r w:rsidRPr="00B311FF">
              <w:rPr>
                <w:rFonts w:ascii="Times New Roman" w:eastAsia="Times New Roman" w:hAnsi="Times New Roman" w:cs="Times New Roman"/>
                <w:b/>
                <w:spacing w:val="-2"/>
                <w:sz w:val="26"/>
                <w:szCs w:val="26"/>
              </w:rPr>
              <w:t>.000.000</w:t>
            </w:r>
            <w:r w:rsidRPr="00B311FF">
              <w:rPr>
                <w:rFonts w:ascii="Times New Roman" w:eastAsia="Times New Roman" w:hAnsi="Times New Roman" w:cs="Times New Roman"/>
                <w:spacing w:val="-2"/>
                <w:sz w:val="26"/>
                <w:szCs w:val="26"/>
              </w:rPr>
              <w:t xml:space="preserve"> đồng đối với người điều khiển xe ô tô, các loại xe tương tự xe ô tô, máy kéo, xe máy chuyên dùng dừng xe, đỗ xe quay đầu xe trong khu vực đường ngang, cầu chung; không chấp hành hiệu lệnh, chỉ dẫn của biển báo hiệu, vạch kẻ đường khi đi qua đường ngang, cầu chung.</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7. Phạt tiền từ 2.000.000 đồng đến 3.000.000 đồng đối với người điều khiển máy kéo, xe máy chuyên dùng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7. Phạt tiền từ </w:t>
            </w:r>
            <w:r w:rsidRPr="00B311FF">
              <w:rPr>
                <w:rFonts w:ascii="Times New Roman" w:eastAsia="Times New Roman" w:hAnsi="Times New Roman" w:cs="Times New Roman"/>
                <w:b/>
                <w:spacing w:val="-2"/>
                <w:sz w:val="26"/>
                <w:szCs w:val="26"/>
                <w:lang w:val="en-US"/>
              </w:rPr>
              <w:t>6</w:t>
            </w:r>
            <w:r w:rsidRPr="00B311FF">
              <w:rPr>
                <w:rFonts w:ascii="Times New Roman" w:eastAsia="Times New Roman" w:hAnsi="Times New Roman" w:cs="Times New Roman"/>
                <w:b/>
                <w:spacing w:val="-2"/>
                <w:sz w:val="26"/>
                <w:szCs w:val="26"/>
              </w:rPr>
              <w:t xml:space="preserve">.000.000 đồng đến </w:t>
            </w:r>
            <w:r w:rsidRPr="00B311FF">
              <w:rPr>
                <w:rFonts w:ascii="Times New Roman" w:eastAsia="Times New Roman" w:hAnsi="Times New Roman" w:cs="Times New Roman"/>
                <w:b/>
                <w:spacing w:val="-2"/>
                <w:sz w:val="26"/>
                <w:szCs w:val="26"/>
                <w:lang w:val="en-US"/>
              </w:rPr>
              <w:t>8</w:t>
            </w:r>
            <w:r w:rsidRPr="00B311FF">
              <w:rPr>
                <w:rFonts w:ascii="Times New Roman" w:eastAsia="Times New Roman" w:hAnsi="Times New Roman" w:cs="Times New Roman"/>
                <w:b/>
                <w:spacing w:val="-2"/>
                <w:sz w:val="26"/>
                <w:szCs w:val="26"/>
              </w:rPr>
              <w:t>.000.000</w:t>
            </w:r>
            <w:r w:rsidRPr="00B311FF">
              <w:rPr>
                <w:rFonts w:ascii="Times New Roman" w:eastAsia="Times New Roman" w:hAnsi="Times New Roman" w:cs="Times New Roman"/>
                <w:spacing w:val="-2"/>
                <w:sz w:val="26"/>
                <w:szCs w:val="26"/>
              </w:rPr>
              <w:t xml:space="preserve"> đồng đối với người điều khiển máy kéo, xe máy chuyên dùng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r>
      <w:tr w:rsidR="00B311FF" w:rsidRPr="00B311FF" w:rsidTr="008171AA">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8. Phạt tiền từ 4.000.000 đồng đến 6.000.000 đồng đối với người điều khiển xe ô tô, các loại xe tương tự xe ô tô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Công an</w:t>
            </w:r>
          </w:p>
        </w:tc>
        <w:tc>
          <w:tcPr>
            <w:tcW w:w="4110" w:type="dxa"/>
          </w:tcPr>
          <w:p w:rsidR="00E20A34" w:rsidRPr="00B311FF" w:rsidRDefault="00E20A34" w:rsidP="003B689E">
            <w:pPr>
              <w:widowControl w:val="0"/>
              <w:spacing w:before="40" w:after="0" w:line="240" w:lineRule="auto"/>
              <w:ind w:left="57" w:right="57"/>
              <w:jc w:val="both"/>
              <w:rPr>
                <w:rFonts w:ascii="Times New Roman" w:eastAsia="Times New Roman" w:hAnsi="Times New Roman" w:cs="Times New Roman"/>
                <w:sz w:val="26"/>
                <w:szCs w:val="26"/>
                <w:highlight w:val="yellow"/>
                <w:lang w:val="en-US"/>
              </w:rPr>
            </w:pPr>
            <w:r w:rsidRPr="00B311FF">
              <w:rPr>
                <w:rFonts w:ascii="Times New Roman" w:eastAsia="Times New Roman" w:hAnsi="Times New Roman" w:cs="Times New Roman"/>
                <w:sz w:val="26"/>
                <w:szCs w:val="26"/>
                <w:lang w:val="en-US"/>
              </w:rPr>
              <w:t>Rà soát hành vi liên quan đến người điều khiển xe ô tô vượt chắn đường ngang, chỉnh lý theo hướng nâng mức phạt nên từ 48.000.000 đồng đến 50.000.000 đồng</w:t>
            </w:r>
          </w:p>
        </w:tc>
        <w:tc>
          <w:tcPr>
            <w:tcW w:w="3828" w:type="dxa"/>
            <w:vAlign w:val="center"/>
          </w:tcPr>
          <w:p w:rsidR="00653C6A" w:rsidRPr="00B311FF" w:rsidRDefault="00653C6A"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 xml:space="preserve">nội dung này, Bộ Xây dựng tiếp thu, rà soát chỉnh lý </w:t>
            </w:r>
            <w:r w:rsidRPr="00B311FF">
              <w:rPr>
                <w:rFonts w:ascii="Times New Roman" w:eastAsia="Times New Roman" w:hAnsi="Times New Roman" w:cs="Times New Roman"/>
                <w:sz w:val="26"/>
                <w:szCs w:val="26"/>
                <w:lang w:val="en-US"/>
              </w:rPr>
              <w:t>mức phạt này bảo đảm tương đồng với các lĩnh vực giao thông Bộ Xây dựng đang chủ trì soạn thảo, đồng thời có kế thừa mức xử phạt của Nghị định số 100/2019/NĐ-CP hiện hành đang được áp dụng ổn định, chưa có vướng mắc, bất cập. Cụ thể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8. Phạt tiền từ </w:t>
            </w:r>
            <w:r w:rsidRPr="00B311FF">
              <w:rPr>
                <w:rFonts w:ascii="Times New Roman" w:eastAsia="Times New Roman" w:hAnsi="Times New Roman" w:cs="Times New Roman"/>
                <w:b/>
                <w:spacing w:val="-2"/>
                <w:sz w:val="26"/>
                <w:szCs w:val="26"/>
                <w:lang w:val="en-US"/>
              </w:rPr>
              <w:t>8</w:t>
            </w:r>
            <w:r w:rsidRPr="00B311FF">
              <w:rPr>
                <w:rFonts w:ascii="Times New Roman" w:eastAsia="Times New Roman" w:hAnsi="Times New Roman" w:cs="Times New Roman"/>
                <w:b/>
                <w:spacing w:val="-2"/>
                <w:sz w:val="26"/>
                <w:szCs w:val="26"/>
              </w:rPr>
              <w:t xml:space="preserve">.000.000 đồng đến </w:t>
            </w:r>
            <w:r w:rsidRPr="00B311FF">
              <w:rPr>
                <w:rFonts w:ascii="Times New Roman" w:eastAsia="Times New Roman" w:hAnsi="Times New Roman" w:cs="Times New Roman"/>
                <w:b/>
                <w:spacing w:val="-2"/>
                <w:sz w:val="26"/>
                <w:szCs w:val="26"/>
                <w:lang w:val="en-US"/>
              </w:rPr>
              <w:t>10</w:t>
            </w:r>
            <w:r w:rsidRPr="00B311FF">
              <w:rPr>
                <w:rFonts w:ascii="Times New Roman" w:eastAsia="Times New Roman" w:hAnsi="Times New Roman" w:cs="Times New Roman"/>
                <w:b/>
                <w:spacing w:val="-2"/>
                <w:sz w:val="26"/>
                <w:szCs w:val="26"/>
              </w:rPr>
              <w:t xml:space="preserve">.000.000 </w:t>
            </w:r>
            <w:r w:rsidRPr="00B311FF">
              <w:rPr>
                <w:rFonts w:ascii="Times New Roman" w:eastAsia="Times New Roman" w:hAnsi="Times New Roman" w:cs="Times New Roman"/>
                <w:spacing w:val="-2"/>
                <w:sz w:val="26"/>
                <w:szCs w:val="26"/>
              </w:rPr>
              <w:t xml:space="preserve">đồng đối với người điều khiển xe ô tô, các loại xe tương tự xe </w:t>
            </w:r>
            <w:r w:rsidRPr="00B311FF">
              <w:rPr>
                <w:rFonts w:ascii="Times New Roman" w:eastAsia="Times New Roman" w:hAnsi="Times New Roman" w:cs="Times New Roman"/>
                <w:spacing w:val="-2"/>
                <w:sz w:val="26"/>
                <w:szCs w:val="26"/>
              </w:rPr>
              <w:lastRenderedPageBreak/>
              <w:t>ô tô vượt rào chắn đường ngang, cầu chung khi chắn đang dịch chuyển; vượt đường ngang, cầu chung khi đèn đỏ đã bật sáng; không chấp hành hiệu lệnh, chỉ dẫn của nhân viên gác đường ngang, cầu chung khi đi qua đường ngang, cầu chung.</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9. Phạt tiền từ 5.000.000 đồng đến 7.000.000 đồng đối với người điều khiển phương tiện giao thông đường bộ vi phạm một trong các hành vi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Điều khiển phương tiện giao thông cơ giới đường bộ làm hỏng cần chắn, giàn chắn, các thiết bị khác tại đường ngang, cầu chung;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Điều khiển xe bánh xích, xe lu bánh sắt, các phương tiện vận chuyển hàng siêu trường, siêu trọng, quá khổ giới hạn đi qua đường ngang mà không thông báo cho tổ chức quản lý đường ngang, không thực hiện đúng các biện pháp bảo đảm an toàn.</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9. Phạt tiền từ </w:t>
            </w:r>
            <w:r w:rsidRPr="00B311FF">
              <w:rPr>
                <w:rFonts w:ascii="Times New Roman" w:eastAsia="Times New Roman" w:hAnsi="Times New Roman" w:cs="Times New Roman"/>
                <w:b/>
                <w:sz w:val="26"/>
                <w:szCs w:val="26"/>
                <w:lang w:val="en-US"/>
              </w:rPr>
              <w:t>10</w:t>
            </w:r>
            <w:r w:rsidRPr="00B311FF">
              <w:rPr>
                <w:rFonts w:ascii="Times New Roman" w:eastAsia="Times New Roman" w:hAnsi="Times New Roman" w:cs="Times New Roman"/>
                <w:b/>
                <w:sz w:val="26"/>
                <w:szCs w:val="26"/>
              </w:rPr>
              <w:t xml:space="preserve">.000.000 đồng đến </w:t>
            </w:r>
            <w:r w:rsidRPr="00B311FF">
              <w:rPr>
                <w:rFonts w:ascii="Times New Roman" w:eastAsia="Times New Roman" w:hAnsi="Times New Roman" w:cs="Times New Roman"/>
                <w:b/>
                <w:sz w:val="26"/>
                <w:szCs w:val="26"/>
                <w:lang w:val="en-US"/>
              </w:rPr>
              <w:t>12</w:t>
            </w:r>
            <w:r w:rsidRPr="00B311FF">
              <w:rPr>
                <w:rFonts w:ascii="Times New Roman" w:eastAsia="Times New Roman" w:hAnsi="Times New Roman" w:cs="Times New Roman"/>
                <w:b/>
                <w:sz w:val="26"/>
                <w:szCs w:val="26"/>
              </w:rPr>
              <w:t>.000.000</w:t>
            </w:r>
            <w:r w:rsidRPr="00B311FF">
              <w:rPr>
                <w:rFonts w:ascii="Times New Roman" w:eastAsia="Times New Roman" w:hAnsi="Times New Roman" w:cs="Times New Roman"/>
                <w:sz w:val="26"/>
                <w:szCs w:val="26"/>
              </w:rPr>
              <w:t xml:space="preserve"> đồng đối với người điều khiển phương tiện giao thông đường bộ vi phạm một trong các hành vi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Điều khiển phương tiện giao thông cơ giới đường bộ làm hỏng cần chắn, giàn chắn, các thiết bị khác tại đường ngang, cầu chung;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Điều khiển xe bánh xích, xe lu bánh sắt, các phương tiện vận chuyển hàng siêu trường, siêu trọng, quá khổ giới hạn đi qua đường ngang mà không thông báo cho tổ chức quản lý đường ngang, không thực hiện đúng các biện pháp bảo đảm an toàn.</w:t>
            </w: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10. Ngoài việc bị phạt tiền, người điều khiển phương tiện thực hiện hành vi vi phạm quy định tại khoản 5, khoản 7, khoản 8, khoản 9 Điều này còn bị áp dụng hình thức xử phạt bổ sung tước quyền sử dụng Giấy phép lái xe (khi điều khiển phương tiện giao thông cơ giới đường bộ), chứng chỉ bồi dưỡng kiến thức </w:t>
            </w:r>
            <w:r w:rsidRPr="00B311FF">
              <w:rPr>
                <w:rFonts w:ascii="Times New Roman" w:eastAsia="Times New Roman" w:hAnsi="Times New Roman" w:cs="Times New Roman"/>
                <w:sz w:val="26"/>
                <w:szCs w:val="26"/>
              </w:rPr>
              <w:lastRenderedPageBreak/>
              <w:t>pháp luật về giao thông đường bộ (khi điều khiển xe máy chuyên dùng) từ 01 tháng đến 03 tháng.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t>11. Ngoài việc bị áp dụng hình thức xử phạt, người điều khiển phương tiện thực hiện hành vi vi phạm quy định tại khoản 9 Điều này còn bị áp dụng biện pháp khắc phục hậu quả buộc khôi phục lại tình trạng ban đầu đã bị thay đổi do vi phạm hành chính gây ra.</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highlight w:val="yellow"/>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15. Xử phạt các hành vi vi phạm quy định về phòng, chống thiên tai và giải quyết sự cố, tai nạn giao thông đường sắt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1. Cảnh cáo hoặc phạt tiền từ 100.000 đồng đến 200.000 đồng đối với cá nhân biết tai nạn giao thông xảy ra trên đường sắt, phát hiện hành vi, sự cố có khả năng gây cản trở, mất an toàn giao thông vận tải đường sắt mà không báo tin cho nhà ga, đơn vị đường sắt, chính quyền địa phương hoặc cơ quan công an nơi gần nhất.</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Việc xác định hành vi vi phạm hành chính này là không thống nhất với yêu cầu tại điểm a khoản 1 Điều 4 của Nghị định số 118/2021/NĐ-CP. Lý do: Luật Đường sắt  (Điều 6) không cấm hành vi này và cũng không quy định cá nhân phải có trách nhiệm báo tin về tai nạn xảy ra trên đường sắt. Luật Đường sắt (khoản 3 Điều 53) chỉ quy định: “Người điều khiển phương tiện giao thông khác đi qua nơi xảy ra tai nạn giao thông đường sắt có trách nhiệm trở người bị nạn đi cấp cứu, trừ trường hợp đang làm nhiệm cụ khẩn cấp”. Đề nghị bỏ hành vi không báo tin về tai nạn trên đường sắt ra khỏi khoản 1 Điều 15 của Dự thảo</w:t>
            </w:r>
          </w:p>
        </w:tc>
        <w:tc>
          <w:tcPr>
            <w:tcW w:w="3828" w:type="dxa"/>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 Bộ Xây dựng</w:t>
            </w:r>
            <w:r w:rsidRPr="00B311FF">
              <w:rPr>
                <w:rFonts w:ascii="Times New Roman" w:eastAsia="Times New Roman" w:hAnsi="Times New Roman" w:cs="Times New Roman"/>
                <w:sz w:val="26"/>
                <w:szCs w:val="26"/>
                <w:lang w:val="en-US"/>
              </w:rPr>
              <w:t xml:space="preserve"> tiếp thu, chỉnh lý quy định xử phạt vi phạm hành chính đối với nhân viên đường sắt không thực hiện báo tin theo quy định (theo khoản 1 Điều 167 Thông tư số 33/2025/TT-BXD), cụ thể như sau: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“1. Phạt tiền từ 500.000 đồng đến 1.000.000 đồng đối với nhân viên đường không thực hiện báo tin về tai nạn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1.000.000 đồng đến 2.000.000 đồng đối với cá nhân có trách nhiệm mà không </w:t>
            </w:r>
            <w:r w:rsidRPr="00B311FF">
              <w:rPr>
                <w:rFonts w:ascii="Times New Roman" w:eastAsia="Times New Roman" w:hAnsi="Times New Roman" w:cs="Times New Roman"/>
                <w:sz w:val="26"/>
                <w:szCs w:val="26"/>
              </w:rPr>
              <w:lastRenderedPageBreak/>
              <w:t>phát hiện kịp thời sự cố, chướng ngại vật trên đường sắt có ảnh hưởng đến an toàn giao thông hoặc đã phát hiện mà không thông báo kịp thời, không phòng vệ hoặc phòng vệ không đúng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2.000.000 đồng đến 3.000.000 đồng đối với cá nhân có trách nhiệm không lập hoặc lập không đầy đủ hồ sơ tai nạn ban đầu; không thực hiện thông tin, báo cáo kịp thời về tai nạn giao thông đường sắt cho các tổ chức, cá nhân có liên quan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3.000.000 đồng đến 4.000.000 đồng đối với cá nhân, từ 6.000.000 đồng đến 8.000.000 đồng đối với tổ chức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cung cấp hoặc cung cấp không đủ các tài liệu, vật chứng liên quan đến tai nạn giao thông đường sắt; không chuyển giao hồ sơ tai nạn ban đầu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thực hiện nghĩa vụ cứu nạn khi có điều kiện cứu nạn;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Khi nhận được tin báo về tai nạn giao thông đường sắt hoặc khi được yêu cầu phối hợp, hỗ trợ không đến ngay hiện trường để giải quyết;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kịp thời có biện pháp xử lý, biện pháp ngăn ngừa tai nạn giao thông đường sắt khi phát hiện hoặc nhận được tin báo công trình đường sắt bị hư hỏng;</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kịp thời sửa chữa, khắc phục sự cố làm ảnh hưởng đến việc chạy tàu;</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e) Gây trở ngại cho việc khôi phục đường sắt </w:t>
            </w:r>
            <w:r w:rsidRPr="00B311FF">
              <w:rPr>
                <w:rFonts w:ascii="Times New Roman" w:eastAsia="Times New Roman" w:hAnsi="Times New Roman" w:cs="Times New Roman"/>
                <w:sz w:val="26"/>
                <w:szCs w:val="26"/>
              </w:rPr>
              <w:lastRenderedPageBreak/>
              <w:t>sau khi xảy ra tai nạn giao thông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Phạt tiền từ 6.000.000 đồng đến 8.000.000 đồng đối với cá nhân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Thay đổi, xóa dấu vết hiện trường vụ tai nạn giao thông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Lợi dụng tai nạn giao thông đường sắt để xâm phạm tài sản, phương tiện bị nạn; làm mất trật tự, cản trở việc xử lý tai nạn giao thông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Gây tai nạn giao thông đường sắt mà không đến trình báo với cơ quan có thẩm quyền;</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phối hợp, không chấp hành mệnh lệnh của người, cơ quan có thẩm quyền trong việc khắc phục hậu quả, khôi phục giao thông đường sắt.</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6. Phạt tiền từ 8.000.000 đồng đến 12.000.000 đồng đối với doanh nghiệp quản lý, khai thác kết cấu hạ tầng đường sắt thực hiện một trong các hành vi vi phạm sau đây:</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thành lập Hội đồng giải quyết tai nạn giao thông đường sắt hoặc Hội đồng phân tích tai nạn giao thông đường sắt khi có tai nạn giao thông đường sắt xảy ra theo quy định;</w:t>
            </w:r>
          </w:p>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lưu trữ hồ sơ các vụ sự cố, tai nạn giao thông đường sắt, không thường xuyên cập nhật số liệu về số vụ sự cố, tai nạn giao thông đường sắt theo quy định;</w:t>
            </w:r>
          </w:p>
          <w:p w:rsidR="00E20A34" w:rsidRPr="00B311FF" w:rsidRDefault="00E20A34"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Không quy định trách nhiệm của các đơn vị tham gia hoạt động trên đường sắt quốc gia </w:t>
            </w:r>
            <w:r w:rsidRPr="00B311FF">
              <w:rPr>
                <w:rFonts w:ascii="Times New Roman" w:eastAsia="Times New Roman" w:hAnsi="Times New Roman" w:cs="Times New Roman"/>
                <w:sz w:val="26"/>
                <w:szCs w:val="26"/>
              </w:rPr>
              <w:lastRenderedPageBreak/>
              <w:t>trong việc giải quyết các vụ sự cố, tai nạn giao thông đường sắt, không công bố công khai địa chỉ, số điện thoại của các tổ chức, cá nhân có liên quan để phục vụ công tác xử lý sự cố, tai nạn giao</w:t>
            </w:r>
            <w:r w:rsidR="008171AA" w:rsidRPr="00B311FF">
              <w:rPr>
                <w:rFonts w:ascii="Times New Roman" w:eastAsia="Times New Roman" w:hAnsi="Times New Roman" w:cs="Times New Roman"/>
                <w:sz w:val="26"/>
                <w:szCs w:val="26"/>
              </w:rPr>
              <w:t xml:space="preserve"> thông đường sắt theo quy định.</w:t>
            </w:r>
          </w:p>
        </w:tc>
        <w:tc>
          <w:tcPr>
            <w:tcW w:w="1701"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E20A34" w:rsidRPr="00B311FF" w:rsidRDefault="00E20A34" w:rsidP="00E20A3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E20A34" w:rsidRPr="00B311FF" w:rsidRDefault="00E20A34" w:rsidP="00E20A3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7. Phạt tiền từ 15.000.000 đồng đến 20.000.000 đồng đối với tổ chức quản lý, kinh doanh đường sắt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xây dựng, thực hiện phương án phòng, chống và khắc phục kịp thời hậu quả do sự cố, thiên tai, tai nạn giao thông đường sắt để bảo đảm giao thông đường sắt an toàn, thông suốt;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tuân thủ sự chỉ đạo, điều phối lực lượng của tổ chức phòng, chống sự cố, thiên tai, xử lý tai nạn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thông báo kịp thời sự cố đe dọa an toàn chạy tàu và việc tạm đình chỉ chạy tàu cho trực ban chạy tàu ga ở hai đầu khu gian nơi xảy ra sự cố hoặc nhân viên điều hành giao thông vận tải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đình chỉ chạy tàu khi thấy kết cấu hạ tầng đường sắt có nguy cơ gây mất an toàn chạy tàu;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thành lập tổ ứng phó cứu viện để giải quyết sự cố, tai nạn giao thông đường sắt.</w:t>
            </w:r>
          </w:p>
        </w:tc>
        <w:tc>
          <w:tcPr>
            <w:tcW w:w="1701" w:type="dxa"/>
            <w:vAlign w:val="center"/>
          </w:tcPr>
          <w:p w:rsidR="008171AA" w:rsidRPr="00B311FF" w:rsidRDefault="008171AA" w:rsidP="00F31525">
            <w:pPr>
              <w:widowControl w:val="0"/>
              <w:spacing w:before="40" w:after="0" w:line="240" w:lineRule="auto"/>
              <w:ind w:left="57" w:right="57"/>
              <w:jc w:val="center"/>
              <w:rPr>
                <w:rFonts w:ascii="Times New Roman" w:eastAsia="Times New Roman" w:hAnsi="Times New Roman" w:cs="Times New Roman"/>
                <w:sz w:val="26"/>
                <w:szCs w:val="26"/>
                <w:highlight w:val="yellow"/>
              </w:rPr>
            </w:pPr>
            <w:r w:rsidRPr="00B311FF">
              <w:rPr>
                <w:rFonts w:ascii="Times New Roman" w:eastAsia="Times New Roman" w:hAnsi="Times New Roman" w:cs="Times New Roman"/>
                <w:sz w:val="26"/>
                <w:szCs w:val="26"/>
              </w:rPr>
              <w:t>Bộ Nông nghiệp và môi trường</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Hành vi không xây dựng phương án ứng phó thiên tai đã được quy định tại</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khoản 3 Điều 16 Nghị định số 03/2022/NĐ-CP ngày 06/01/2022 quy định xử phạt vi phạm hành chính trong lĩnh vực phòng, chống thiên tai; thủy lợi; đê điều. Mức phạt đối với hành vi trên là từ 10.000.000 đồng đến 20.000.000 đồng.</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Bộ Xây dựng nghiên cứu quy định theo hướng dẫn chiếu hoặc quy định nguyên tắc xử lý, đồng thời phân định thẩm quyền các chức danh xử phạt đối với hành vi này để bảo đảm áp dụng thống nhất trong thực tiễn.</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 Bộ Xây dựng</w:t>
            </w:r>
            <w:r w:rsidRPr="00B311FF">
              <w:rPr>
                <w:rFonts w:ascii="Times New Roman" w:eastAsia="Times New Roman" w:hAnsi="Times New Roman" w:cs="Times New Roman"/>
                <w:sz w:val="26"/>
                <w:szCs w:val="26"/>
              </w:rPr>
              <w:t xml:space="preserve"> tiếp thu, chỉnh lý điều chỉnh mức phạt đảm bảo thống nhất với quy định tại khoản 3 Điều 16 Nghị định số 03/2022/NĐ-CP. Việc điều chỉnh đảm bảo thống nhất giữa các quy định của pháp luật. </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7. Phạt tiền từ 10.000.000 đồng đến 20.000.000 đồng đối với tổ chức quản lý, kinh doanh đường sắt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xây dựng, thực hiện phương án phòng, chống và khắc phục kịp thời hậu quả do sự cố, thiên tai, tai nạn giao thông đường sắt để bảo đảm giao thông đường sắt an toàn, thông suốt;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tuân thủ sự chỉ đạo, điều phối lực lượng của tổ chức phòng, chống sự cố, thiên tai, xử lý tai nạn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Không thông báo kịp thời sự cố đe dọa an toàn chạy tàu và việc tạm đình chỉ chạy tàu cho trực ban chạy tàu ga ở hai đầu khu gian nơi xảy ra </w:t>
            </w:r>
            <w:r w:rsidRPr="00B311FF">
              <w:rPr>
                <w:rFonts w:ascii="Times New Roman" w:eastAsia="Times New Roman" w:hAnsi="Times New Roman" w:cs="Times New Roman"/>
                <w:sz w:val="26"/>
                <w:szCs w:val="26"/>
              </w:rPr>
              <w:lastRenderedPageBreak/>
              <w:t>sự cố hoặc nhân viên điều hành giao thông vận tải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đình chỉ chạy tàu khi thấy kết cấu hạ tầng đường sắt có nguy cơ gây mất an toàn chạy tàu;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thành lập tổ ứng phó cứu viện để giải quyết sự cố, tai nạn giao thông đường sắt.</w:t>
            </w:r>
          </w:p>
        </w:tc>
      </w:tr>
      <w:tr w:rsidR="00B311FF" w:rsidRPr="00B311FF" w:rsidTr="00C47F28">
        <w:trPr>
          <w:trHeight w:val="912"/>
        </w:trPr>
        <w:tc>
          <w:tcPr>
            <w:tcW w:w="4957" w:type="dxa"/>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pacing w:val="-4"/>
                <w:sz w:val="26"/>
                <w:szCs w:val="26"/>
              </w:rPr>
            </w:pPr>
            <w:r w:rsidRPr="00B311FF">
              <w:rPr>
                <w:rFonts w:ascii="Times New Roman" w:eastAsia="Times New Roman" w:hAnsi="Times New Roman" w:cs="Times New Roman"/>
                <w:b/>
                <w:spacing w:val="-4"/>
                <w:sz w:val="26"/>
                <w:szCs w:val="26"/>
              </w:rPr>
              <w:lastRenderedPageBreak/>
              <w:t>Điều 16. Xử phạt các hành vi vi phạm quy định về bảo đảm an toàn giao thông đường sắt</w:t>
            </w:r>
          </w:p>
        </w:tc>
        <w:tc>
          <w:tcPr>
            <w:tcW w:w="1701" w:type="dxa"/>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4110" w:type="dxa"/>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 đồng đến 500.000 đồng đối với cá nhân thực hiện một trong các hành vi vi phạm sau đây:</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 đứng, nằm, ngồi hoặc hành vi khác trên đường sắt, trong cầu, hầm dành riêng cho đường sắt, trừ nhân viên đường sắt, lực lượng chức năng đang làm nhiệm vụ;</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Vượt tường rào, hàng rào ngăn cách giữa đường sắt với khu vực xung quanh;</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Để súc vật đi qua đường sắt không đúng quy định hoặc để súc vật kéo xe qua đường sắt mà không có người điều khiển;</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Mức phạt chưa phù hợp với quy định về mức phạt phạt tiền từ 500.000 đồng đến 1.000.000 đồng đối với hành vi quy định tại điểm b khoản 1 Điều 8 Nghị định số 282/2025/NĐ-CP.</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 Bộ Xây dựng</w:t>
            </w:r>
            <w:r w:rsidRPr="00B311FF">
              <w:rPr>
                <w:rFonts w:ascii="Times New Roman" w:eastAsia="Times New Roman" w:hAnsi="Times New Roman" w:cs="Times New Roman"/>
                <w:sz w:val="26"/>
                <w:szCs w:val="26"/>
                <w:lang w:val="en-US"/>
              </w:rPr>
              <w:t xml:space="preserve"> tiếp thu, chỉnh lý theo hướng tăng mức phạt của khoản này lên 500.000 đồng đến 1.000.000 đồng. Hành vi tại khoản này liên quan trực tiếp đến an toàn chạy tàu, vì vậy, để đảm bảo đủ tính răn đe, cũng như để đảm bảo an toàn giao thông đường sắt, việc tăng mức phạt đối với các hành vi này là phù hợp.</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d) Đi, đứng, nằm, ngồi hoặc hành vi khác trên nóc toa xe, đầu máy, bậc lên xuống toa xe; đu bám, đứng, ngồi hai bên thành toa xe, đầu máy, nơi nối giữa các toa xe, đầu máy; mở cửa lên, xuống tàu, đưa đầu, tay, chân và vật khác ra ngoài thành toa xe khi tàu đang chạy, trừ nhân viên đường sắt, lực lượng chức năng đang thi hành nhiệm vụ;</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Phơi rơm, rạ, nông sản, để các vật phẩm khác trên đường sắt hoặc các công trình đường sắt khác;</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Để rơi vãi đất, cát, các loại vật tư, vật liệu khác lên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2.000.000 đồng đến 3.000.000 đồng đối với cá nhân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Neo đậu phương tiện vận tải thủy, bè, mảng hoặc các vật thể khác trong phạm vi bảo vệ cầu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Để phương tiện giao thông đường bộ, thiết bị, vật liệu, hàng hóa vi phạm khổ giới hạn tiếp giáp kiến trúc đường sắt, trừ hành vi vi phạm quy định tại điểm b khoản 3 Điều này.</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3.000.000 đồng đến 5.000.000 đồng đối với cá nhân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Ngăn cản việc chạy tàu, tùy tiện báo hiệu hoặc sử dụng các thiết bị để dừng tàu, trừ trường hợp phát hiện có sự cố gây mất an toàn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Để vật chướng ngại lên đường sắt làm cản trở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lastRenderedPageBreak/>
              <w:t>c) Tự ý mở chắn đường ngang khi chắn đã đóng.</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5.000.000 đồng đến 8.000.000 đồng đối với cá nhân, từ 10.000.000 đồng đến 16.000.000 đồng đối với tổ chức là chủ sở hữu công trình thiết bị điện, viễn thông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thực hiện biện pháp đảm bảo an toàn công trình đường sắt, an toàn giao thông vận tải đường sắt khi công trình thiết bị điện, viễn thông nằm trong phạm vi bảo vệ công trình đường sắt, hành lang an toàn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thực hiện biện pháp bảo đảm an toàn để công trình điện lực, đường dây tải điện gây nhiễu hệ thống thông tin, tín hiệu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t>c) Không thực hiện biện pháp bảo đảm an toàn cho thiết bị, công trình đường sắt, giao thông vận tải đường sắt khi dây tải điện bị sự cố, đứt trong phạm vi bảo vệ công trình đường sắt, hành lang an toàn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Phạt tiền từ 5.000.000 đồng đến 10.000.000 đồng đối với cá nhân làm rơi gỗ, đá hoặc các vật thể khác gây sự cố, tai nạn chạy tàu.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shd w:val="clear" w:color="auto" w:fill="auto"/>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Đường sắt Đô thị số 1</w:t>
            </w:r>
          </w:p>
        </w:tc>
        <w:tc>
          <w:tcPr>
            <w:tcW w:w="4110" w:type="dxa"/>
            <w:shd w:val="clear" w:color="auto" w:fill="auto"/>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Kiến nghị điều chỉnh, hợp nhất các nội dung quy định có tính chất tương đồng tránh chồng chéo quy định đối với các hành vi vi phạm quy định tại Điểm b Khoản 3 Điều 16; Khoản 5 Điều 16</w:t>
            </w:r>
          </w:p>
          <w:p w:rsidR="008171AA" w:rsidRPr="00B311FF" w:rsidRDefault="008171AA" w:rsidP="008171AA">
            <w:pPr>
              <w:spacing w:before="40" w:after="0" w:line="240" w:lineRule="auto"/>
              <w:jc w:val="both"/>
              <w:rPr>
                <w:rFonts w:ascii="Times New Roman" w:hAnsi="Times New Roman" w:cs="Times New Roman"/>
                <w:sz w:val="26"/>
                <w:szCs w:val="26"/>
                <w:highlight w:val="yellow"/>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Về </w:t>
            </w:r>
            <w:r w:rsidRPr="00B311FF">
              <w:rPr>
                <w:rFonts w:ascii="Times New Roman" w:eastAsia="Times New Roman" w:hAnsi="Times New Roman" w:cs="Times New Roman"/>
                <w:sz w:val="26"/>
                <w:szCs w:val="26"/>
                <w:lang w:val="vi-VN"/>
              </w:rPr>
              <w:t>nội dung này, Bộ Xây dựng</w:t>
            </w:r>
            <w:r w:rsidRPr="00B311FF">
              <w:rPr>
                <w:rFonts w:ascii="Times New Roman" w:eastAsia="Times New Roman" w:hAnsi="Times New Roman" w:cs="Times New Roman"/>
                <w:sz w:val="26"/>
                <w:szCs w:val="26"/>
                <w:lang w:val="en-US"/>
              </w:rPr>
              <w:t xml:space="preserve"> giải trình, làm rõ như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Các hành vi quy định tại điểm b khoản 3 là hành vi vi phạm </w:t>
            </w:r>
            <w:r w:rsidRPr="00B311FF">
              <w:rPr>
                <w:rFonts w:ascii="Times New Roman" w:eastAsia="Times New Roman" w:hAnsi="Times New Roman" w:cs="Times New Roman"/>
                <w:b/>
                <w:sz w:val="26"/>
                <w:szCs w:val="26"/>
                <w:lang w:val="en-US"/>
              </w:rPr>
              <w:t>đ</w:t>
            </w:r>
            <w:r w:rsidRPr="00B311FF">
              <w:rPr>
                <w:rFonts w:ascii="Times New Roman" w:eastAsia="Times New Roman" w:hAnsi="Times New Roman" w:cs="Times New Roman"/>
                <w:b/>
                <w:sz w:val="26"/>
                <w:szCs w:val="26"/>
              </w:rPr>
              <w:t>ể</w:t>
            </w:r>
            <w:r w:rsidRPr="00B311FF">
              <w:rPr>
                <w:rFonts w:ascii="Times New Roman" w:eastAsia="Times New Roman" w:hAnsi="Times New Roman" w:cs="Times New Roman"/>
                <w:sz w:val="26"/>
                <w:szCs w:val="26"/>
              </w:rPr>
              <w:t xml:space="preserve"> vật chướng ngại lên đường sắt làm cản trở giao thông đường sắt</w:t>
            </w:r>
            <w:r w:rsidRPr="00B311FF">
              <w:rPr>
                <w:rFonts w:ascii="Times New Roman" w:eastAsia="Times New Roman" w:hAnsi="Times New Roman" w:cs="Times New Roman"/>
                <w:sz w:val="26"/>
                <w:szCs w:val="26"/>
                <w:lang w:val="en-US"/>
              </w:rPr>
              <w:t xml:space="preserve">; hành vi quy định tại khoản 5 là hành vi vi phạm </w:t>
            </w:r>
            <w:r w:rsidRPr="00B311FF">
              <w:rPr>
                <w:rFonts w:ascii="Times New Roman" w:eastAsia="Times New Roman" w:hAnsi="Times New Roman" w:cs="Times New Roman"/>
                <w:sz w:val="26"/>
                <w:szCs w:val="26"/>
              </w:rPr>
              <w:t xml:space="preserve">làm </w:t>
            </w:r>
            <w:r w:rsidRPr="00B311FF">
              <w:rPr>
                <w:rFonts w:ascii="Times New Roman" w:eastAsia="Times New Roman" w:hAnsi="Times New Roman" w:cs="Times New Roman"/>
                <w:b/>
                <w:sz w:val="26"/>
                <w:szCs w:val="26"/>
              </w:rPr>
              <w:t>rơi</w:t>
            </w:r>
            <w:r w:rsidRPr="00B311FF">
              <w:rPr>
                <w:rFonts w:ascii="Times New Roman" w:eastAsia="Times New Roman" w:hAnsi="Times New Roman" w:cs="Times New Roman"/>
                <w:sz w:val="26"/>
                <w:szCs w:val="26"/>
              </w:rPr>
              <w:t xml:space="preserve"> gỗ, đá hoặc các vật </w:t>
            </w:r>
            <w:r w:rsidRPr="00B311FF">
              <w:rPr>
                <w:rFonts w:ascii="Times New Roman" w:eastAsia="Times New Roman" w:hAnsi="Times New Roman" w:cs="Times New Roman"/>
                <w:sz w:val="26"/>
                <w:szCs w:val="26"/>
              </w:rPr>
              <w:lastRenderedPageBreak/>
              <w:t>thể</w:t>
            </w:r>
            <w:r w:rsidRPr="00B311FF">
              <w:rPr>
                <w:rFonts w:ascii="Times New Roman" w:eastAsia="Times New Roman" w:hAnsi="Times New Roman" w:cs="Times New Roman"/>
                <w:sz w:val="26"/>
                <w:szCs w:val="26"/>
                <w:lang w:val="en-US"/>
              </w:rPr>
              <w:t xml:space="preserve"> khác gây tai nạn.</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Đây là 2 hành vi vi phạm khác nhau; do đó, đề nghị giữ nguyên như dự thảo là phù hợp. </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6. Phạt tiền từ 10.000.000 đồng đến 15.000.000 đồng đối với tổ chức được giao quản lý, bảo trì tài sản kết cấu hạ tầng đường sắt, chủ sở hữu đường ngang chuyên dùng không bố trí định biên gác đường ngang trong phạm vi quản lý theo quy định.</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7. Phạt tiền từ 15.000.000 đồng đến 20.000.000 đồng đối với tổ chức được giao quản lý, bảo trì tài sản kết cấu hạ tầng đường sắt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có giải pháp kỹ thuật đảm bảo an toàn giao thông vận tải đường sắt trong quá trình khai thác, kinh doanh kết cấu hạ tầng đường sắt đối với tuyến đường được phép sử dụng độ dốc lớn hơn dốc hạn chế;</w:t>
            </w:r>
          </w:p>
          <w:p w:rsidR="008171AA" w:rsidRPr="00B311FF" w:rsidRDefault="008171AA" w:rsidP="00F31525">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Không có biện pháp đảm bảo an toàn cho hành khách lên xuống tàu ở những ga có ke ga đang </w:t>
            </w:r>
            <w:r w:rsidR="00F31525" w:rsidRPr="00B311FF">
              <w:rPr>
                <w:rFonts w:ascii="Times New Roman" w:eastAsia="Times New Roman" w:hAnsi="Times New Roman" w:cs="Times New Roman"/>
                <w:sz w:val="26"/>
                <w:szCs w:val="26"/>
              </w:rPr>
              <w:t>sử dụng chưa nâng cấp, cải tạo.</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8. Ngoài việc bị phạt tiền, cá nhân thực hiện hành vi vi phạm còn bị áp dụng các biện pháp khắc phục hậu quả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điểm a khoản 1 Điều này buộc phải ra khỏi đường sắt, cầu, hầm dành riêng cho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Thực hiện hành vi quy định tại điểm đ khoản 1 Điều này buộc phải đưa rơm, rạ, nông sản, các vật phẩm khác ra khỏi đường sắt hoặc các </w:t>
            </w:r>
            <w:r w:rsidRPr="00B311FF">
              <w:rPr>
                <w:rFonts w:ascii="Times New Roman" w:eastAsia="Times New Roman" w:hAnsi="Times New Roman" w:cs="Times New Roman"/>
                <w:sz w:val="26"/>
                <w:szCs w:val="26"/>
              </w:rPr>
              <w:lastRenderedPageBreak/>
              <w:t>công trình đường sắt khác;</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e khoản 1, điểm b khoản 3 Điều này buộc phải đưa đất, cát, vật chướng ngại, các loại vật tư, vật liệu khác ra khỏi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quy định tại điểm a khoản 2 Điều này buộc phải đưa bè, mảng, phương tiện vận tải thủy hoặc các vật thể khác ra khỏi phạm vi bảo vệ cầu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Thực hiện hành vi quy định tại điểm b khoản 2 Điều này buộc phải đưa phương tiện giao thông đường bộ, thiết bị, vật liệu, hàng hóa ra khỏi khổ giới hạn tiếp giáp kiến trúc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e) Thực hiện hành vi quy định tại khoản 4 Điều này buộc phải thực hiện các biện pháp bảo đảm an toàn công trình đường sắt, an toàn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Đường sắt Đô thị số 1</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hAnsi="Times New Roman" w:cs="Times New Roman"/>
                <w:sz w:val="26"/>
                <w:szCs w:val="26"/>
              </w:rPr>
              <w:t>Kiến nghị bổ sung điều khoản biện pháp khắc phục hậu quả hoặc xử phạt bổ sung đối với các hành vi cố ý như: Bồi thường thiệt hại nếu hành vi gây hư hại về tài sản; bồi thường thiệt hại nếu ảnh hưởng đến doanh thu khai thác, vận hành đường sắt do hành vi vi phạm; cấm sử dụng dịch vụ trong một khoảng thời gian nhất định hoặc vĩnh viễn nếu tái vi phạm</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Về nội dung này, Bộ Xây dựng giải trình, làm rõ như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 xml:space="preserve">Theo quy định tại khoản 1 Điều 13 Luật Xử lý vi phạm hành chính, việc Bồi thường thiệt hại được quy định như sau: </w:t>
            </w:r>
          </w:p>
          <w:p w:rsidR="008171AA" w:rsidRPr="00B311FF" w:rsidRDefault="008171AA" w:rsidP="008171AA">
            <w:pPr>
              <w:spacing w:before="40" w:after="0" w:line="240" w:lineRule="auto"/>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i/>
                <w:sz w:val="26"/>
                <w:szCs w:val="26"/>
                <w:lang w:val="vi-VN"/>
              </w:rPr>
              <w:t>“1. Người vi phạm hành chính nếu gây ra thiệt hại thì phải bồi thường. Việc bồi thường thiệt hại được thực hiện theo quy định của pháp luật về dân sự.”</w:t>
            </w:r>
          </w:p>
          <w:p w:rsidR="008171AA" w:rsidRPr="00B311FF" w:rsidRDefault="008171AA" w:rsidP="008171AA">
            <w:pPr>
              <w:spacing w:before="40" w:after="0" w:line="240" w:lineRule="auto"/>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Như vậy, việc bồi thường thiệt hại được thực hiện theo quy định của </w:t>
            </w:r>
            <w:r w:rsidRPr="00B311FF">
              <w:rPr>
                <w:rFonts w:ascii="Times New Roman" w:eastAsia="Times New Roman" w:hAnsi="Times New Roman" w:cs="Times New Roman"/>
                <w:sz w:val="26"/>
                <w:szCs w:val="26"/>
                <w:lang w:val="en-US"/>
              </w:rPr>
              <w:lastRenderedPageBreak/>
              <w:t>pháp luật dân sự, không thuộc phạm vi điều chỉnh của Nghị định này.</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Đề nghị viết lại như sau:</w:t>
            </w:r>
          </w:p>
          <w:p w:rsidR="008171AA" w:rsidRPr="00B311FF" w:rsidRDefault="008171AA" w:rsidP="008171AA">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“8. Ngoài việc bị phạt tiền, cá nhân thực hiện hành vi vi phạm còn bị áp dụng các biện pháp khắc phục hậu quả sau đây:</w:t>
            </w:r>
          </w:p>
          <w:p w:rsidR="008171AA" w:rsidRPr="00B311FF" w:rsidRDefault="008171AA" w:rsidP="008171AA">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a) Buộc phải đưa ra khỏi đường sắt, cầu, hầm dành riêng cho đường sắt đối với hành vi quy định tại điểm a khoản 1 Điều này;</w:t>
            </w:r>
          </w:p>
          <w:p w:rsidR="008171AA" w:rsidRPr="00B311FF" w:rsidRDefault="008171AA" w:rsidP="008171AA">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b) Buộc phải đưa rơm, rạ, nông sản, các vật phẩm khác ra khỏi đường sắt hoặc các công trình đường sắt khác quy định tại điểm d khoản 1 Điều này;</w:t>
            </w:r>
          </w:p>
          <w:p w:rsidR="008171AA" w:rsidRPr="00B311FF" w:rsidRDefault="008171AA" w:rsidP="008171AA">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 xml:space="preserve">c) ....”  </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 giải trình, làm rõ như sau:</w:t>
            </w:r>
            <w:r w:rsidRPr="00B311FF">
              <w:rPr>
                <w:rFonts w:ascii="Times New Roman" w:eastAsia="Times New Roman" w:hAnsi="Times New Roman" w:cs="Times New Roman"/>
                <w:sz w:val="26"/>
                <w:szCs w:val="26"/>
                <w:lang w:val="en-US"/>
              </w:rPr>
              <w:t xml:space="preserve"> </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Trong quá trình soạn thảo Nghị định, Bộ Xây dựng đã rà soát một số các Nghị định về xử phạt vi phạm hành chính đã được ban hành, cách viết cũng chưa thống nhất. Tuy nhiên, việc quy định của cả 2 cách đều không làm thay đổi nội dung của quy định và đều rõ ràng khi triển khai áp dụng. </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17. Xử phạt hành vi vi phạm quy định về quản lý an toàn hệ thống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20.000.0000 đồng đến 30.000.000 đồng đối với tổ chức, doanh nghiệp quản lý, vận hành, khai thác kết cấu hạ tầng đường sắt thực hiện hành vi vi phạm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Đưa vào vận hành, khai thác tuyến đường sắt tốc độ cao, đường sắt cấp I, đường sắt đô thị xây dựng mới hoặc nâng cấp tuyến đường sắt mà không đánh giá, chứng nhận an toàn hệ thống theo quy định;</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xây dựng, phê duyệt hệ thống quản lý an toàn vận hành đối với các tuyến đường sắt đưa vào khai thác theo quy định;</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Không công bố công khai và duy trì hệ thống quản lý an toàn vận hành theo quy định.</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Liên đoàn Luật sư Việt Nam</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Đề nghị rà soát, chỉnh sửa lỗi kỹ thuật </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tiếp thu, rà soát, chỉnh lý dự thảo Nghị định cho phù hợp.</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Đường sắt Đô thị số 1</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rà soát, chỉnh sửa lỗi kỹ thuật</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rà soát, chỉnh lý dự thảo Nghị định cho phù hợp.</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Thanh Hoá</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rà soát, chỉnh sửa lỗi kỹ thuật</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tiếp thu, rà soát, chỉnh lý dự thảo Nghị định cho phù hợp.</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Ngoài việc bị phạt tiền, tổ chức, doanh nghiệp quản lý, khai thác kết cấu hạ tầng đường sắt thực hiện hành vi vi phạm còn bị áp dụng các biện pháp khắc phục hậu quả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vi phạm tại điểm a khoản 1 Điều này buộc phải có giấy chứng nhận an toàn hệ thống theo quy định;</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vi phạm tại điểm b, điểm c khoản 1 Điều này buộc phải xây dựng, phê duyệt, công bố công khai và duy trì hệ thống quản lý an toàn vận hành theo quy định.</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Mục 2</w:t>
            </w:r>
          </w:p>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t>VI PHẠM QUY ĐỊNH VỀ KẾT CẤU HẠ TẦNG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18. Xử phạt các hành vi vi phạm quy định về bảo vệ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 đồng đến 500.000 đồng đối với cá nhân đổ, để rác thải sinh hoạt lên đường sắt hoặc xả rác thải sinh hoạt từ trên tàu xuống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3.000.000 đồng đến 5.000.000 </w:t>
            </w:r>
            <w:r w:rsidRPr="00B311FF">
              <w:rPr>
                <w:rFonts w:ascii="Times New Roman" w:eastAsia="Times New Roman" w:hAnsi="Times New Roman" w:cs="Times New Roman"/>
                <w:sz w:val="26"/>
                <w:szCs w:val="26"/>
              </w:rPr>
              <w:lastRenderedPageBreak/>
              <w:t>đồng đối với cá nhân, từ 6.000.000 đồng đến 10.000.000 đồng đối với tổ chức thực hiện một trong các hành vi vi phạm sau đây:</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Đổ, để chất độc hại, chất phế thải lên đường sắt hoặc xả chất thải không bảo đảm vệ sinh môi trường lên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Đổ trái phép đất, đá, vật liệu khác lên đường sắt hoặc để rơi đất, đá, vật liệu khác từ trên tàu xuống đường sắt trong quá trình vận chuyển;</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trike/>
                <w:sz w:val="26"/>
                <w:szCs w:val="26"/>
              </w:rPr>
            </w:pPr>
            <w:r w:rsidRPr="00B311FF">
              <w:rPr>
                <w:rFonts w:ascii="Times New Roman" w:eastAsia="Times New Roman" w:hAnsi="Times New Roman" w:cs="Times New Roman"/>
                <w:sz w:val="26"/>
                <w:szCs w:val="26"/>
              </w:rPr>
              <w:t>c) Để chất dễ cháy, chất dễ nổ trong phạm vi bảo vệ công trình đường sắt, hành lang an toàn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Cao Bằng</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Để chất dễ cháy, dễ nổ trong phạm vi bảo vệ công trình sắt, hành lang an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toàn đường sắt. Đây là hành vi có nguy cơ thảm họa cực cao đối với an toàn chạy</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tàu và công trình cộng đồng (cầu, hầm, nhà ga) có thể gây ra hậu quả nghiêm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trọng, vượt quá giới hạn của lĩnh vực công thương (ví dụ: kho hóa chất, vật liệu</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nổ,….). Mức phạt hiện tại (6.000.000 - 10.000.000VNĐ đối với tổ chức) chưa đủ</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sức răn đe. Đề nghị nâng cấp tiền phạt bằng cách tăng tối đa khung hình đối với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Cục trưởng và Chủ tịch UBND cấp tỉnh lên của 75.000.000 VNĐ hoặc tăng cường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xử lý hình thức bổ sung</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tiếp thu, chuyển điểm này xuống khoản 5 Điều này.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Làm che lấp tín hiệu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Làm hư hỏng hoặc làm mất tác dụng của hệ thống thoát nước công trình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Đặt tấm đan bê tông, gỗ, sắt thép, các vật liệu khác trái phép trong lòng đường sắt hoặc trong phạm vi bảo vệ công trình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g) Bơm, xả nước hoặc các chất lỏng khác làm ngập nền đường sắt, ảnh hưởng đến khả năng thoát nước của hệ thống thoát nước đường sắt hoặc ảnh hưởng đến chất lượng, an toàn công trình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5.000.000 đồng đến 10.000.000 đồng đối với cá nhân, từ 10.000.000 đồng đến 20.000.000 đồng đối với tổ chức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Đào, lấy, san, lấp đất, đá hoặc các vật liệu khác trái phép trong phạm vi bảo vệ công trình đường sắt, hành lang an toàn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Làm hỏng, tháo dỡ trái phép tường rào, hàng rào ngăn cách giữa đường sắt với khu vực xung quanh; làm sai lệch vị trí hoặc phá, dỡ trái phép mốc chỉ giới ga đường sắt, mốc giới đất dành cho đường sắt, hàng rào dùng để đóng lối đi tự mở, cọc dùng để thu hẹp lối đi tự mở;</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Làm hỏng, thay đổi, chuyển dịch biển hiệu, mốc hiệu, tín hiệu của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10.000.000 đồng đến 20.000.000 đồng đối với cá nhân, từ 20.000.000 đồng đến 40.000.000 đồng đối với tổ chức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Tự mở lối đi qua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Khoan, đào, xẻ đường sắt trái phép;</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Tháo dỡ, làm xê dịch trái phép ray, tà vẹt, cấu kiện, phụ kiện, vật tư, trang thiết bị, hệ </w:t>
            </w:r>
            <w:r w:rsidRPr="00B311FF">
              <w:rPr>
                <w:rFonts w:ascii="Times New Roman" w:eastAsia="Times New Roman" w:hAnsi="Times New Roman" w:cs="Times New Roman"/>
                <w:sz w:val="26"/>
                <w:szCs w:val="26"/>
              </w:rPr>
              <w:lastRenderedPageBreak/>
              <w:t>thống thông tin tín hiệu của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Xây dựng công trình thiết yếu phục vụ quốc phòng, an ninh, phòng, chống thiên tai, kinh tế - xã hội, công trình hạ tầng kỹ thuật sử dụng chung với đường sắt trái phép qua đường sắt hoặc trong phạm vi đất dành cho đường sắt theo quy định.</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5. Phạt tiền từ 20.000.000 đồng đến 25.000.000 đồng đối với cá nhân, từ 40.000.000 đồng đến 50.000.000 đồng đối với tổ chức thực hiện hành vi sử dụng chất nổ; khai thác đất, đá, cát, sỏi, các vật liệu khác làm lún, nứt, sạt lở, rạn vỡ công trình đường sắt, cản trở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i/>
                <w:sz w:val="26"/>
                <w:szCs w:val="26"/>
              </w:rPr>
            </w:pPr>
            <w:r w:rsidRPr="00B311FF">
              <w:rPr>
                <w:rFonts w:ascii="Times New Roman" w:eastAsia="Times New Roman" w:hAnsi="Times New Roman" w:cs="Times New Roman"/>
                <w:i/>
                <w:sz w:val="26"/>
                <w:szCs w:val="26"/>
                <w:lang w:val="en-US"/>
              </w:rPr>
              <w:t>“</w:t>
            </w:r>
            <w:r w:rsidRPr="00B311FF">
              <w:rPr>
                <w:rFonts w:ascii="Times New Roman" w:eastAsia="Times New Roman" w:hAnsi="Times New Roman" w:cs="Times New Roman"/>
                <w:i/>
                <w:sz w:val="26"/>
                <w:szCs w:val="26"/>
              </w:rPr>
              <w:t>5. Phạt tiền từ 20.000.000 đồng đến 25.000.000 đồng đối với cá nhân, từ 40.000.000 đồng đến 50.000.000 đồng đối với tổ chức thực hiện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a) S</w:t>
            </w:r>
            <w:r w:rsidRPr="00B311FF">
              <w:rPr>
                <w:rFonts w:ascii="Times New Roman" w:eastAsia="Times New Roman" w:hAnsi="Times New Roman" w:cs="Times New Roman"/>
                <w:i/>
                <w:sz w:val="26"/>
                <w:szCs w:val="26"/>
              </w:rPr>
              <w:t>ử dụng chất nổ; khai thác đất, đá, cát, sỏi, các vật liệu khác làm lún, nứt, sạt lở, rạn vỡ công trình đường sắt, cản trở giao thông đường sắt</w:t>
            </w:r>
            <w:r w:rsidRPr="00B311FF">
              <w:rPr>
                <w:rFonts w:ascii="Times New Roman" w:eastAsia="Times New Roman" w:hAnsi="Times New Roman" w:cs="Times New Roman"/>
                <w:i/>
                <w:sz w:val="26"/>
                <w:szCs w:val="26"/>
                <w:lang w:val="en-US"/>
              </w:rPr>
              <w: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rPr>
              <w:t>b) Để chất dễ cháy, chất dễ nổ trong phạm vi bảo vệ công trình đường sắt, hành lang an toàn giao thông đường sắt</w:t>
            </w:r>
            <w:r w:rsidRPr="00B311FF">
              <w:rPr>
                <w:rFonts w:ascii="Times New Roman" w:eastAsia="Times New Roman" w:hAnsi="Times New Roman" w:cs="Times New Roman"/>
                <w:i/>
                <w:sz w:val="26"/>
                <w:szCs w:val="26"/>
                <w:lang w:val="en-US"/>
              </w:rPr>
              <w:t>.”</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6"/>
                <w:sz w:val="26"/>
                <w:szCs w:val="26"/>
              </w:rPr>
            </w:pPr>
            <w:r w:rsidRPr="00B311FF">
              <w:rPr>
                <w:rFonts w:ascii="Times New Roman" w:eastAsia="Times New Roman" w:hAnsi="Times New Roman" w:cs="Times New Roman"/>
                <w:spacing w:val="-6"/>
                <w:sz w:val="26"/>
                <w:szCs w:val="26"/>
              </w:rPr>
              <w:t>6. Ngoài việc bị áp dụng hình thức xử phạt, cá nhân, tổ chức thực hiện hành vi vi phạm còn bị áp dụng các biện pháp khắc phục hậu quả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vi phạm quy định tại khoản 1; điểm a, điểm b khoản 2 Điều này buộc phải đưa rác thải sinh hoạt; đất, đá, chất độc hại, chất phế thải và các vật liệu khác ra khỏi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Thực hiện hành vi quy định tại điểm c khoản 2 Điều này buộc phải đưa chất dễ cháy, dễ nổ </w:t>
            </w:r>
            <w:r w:rsidRPr="00B311FF">
              <w:rPr>
                <w:rFonts w:ascii="Times New Roman" w:eastAsia="Times New Roman" w:hAnsi="Times New Roman" w:cs="Times New Roman"/>
                <w:sz w:val="26"/>
                <w:szCs w:val="26"/>
              </w:rPr>
              <w:lastRenderedPageBreak/>
              <w:t>ra khỏi phạm vi đất dành cho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d khoản 2 Điều này buộc phải dỡ bỏ vật che khuất biển hiệu, mốc hiệu, tín hiệu của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quy định tại điểm đ khoản 2 Điều này buộc phải khôi phục lại tình trạng ban đầu (của hệ thống thoát nước công trình đường sắt) đã bị thay đổi do vi phạm hành chính gây ra;</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Thực hiện hành vi quy định tại điểm e khoản 2 Điều này buộc phải đưa tấm đan bê tông, gỗ, sắt thép, các vật liệu khác (đặt trái phép) ra khỏi phạm vi bảo vệ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Thực hiện hành vi quy định tại điểm g khoản 2; khoản 3; điểm a, điểm b, điểm c khoản 4; khoản 5 Điều này buộc phải khôi phục lại tình trạng ban đầu đã bị thay đổi do vi phạm hành chính gây ra;</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6"/>
                <w:sz w:val="26"/>
                <w:szCs w:val="26"/>
              </w:rPr>
            </w:pPr>
            <w:r w:rsidRPr="00B311FF">
              <w:rPr>
                <w:rFonts w:ascii="Times New Roman" w:eastAsia="Times New Roman" w:hAnsi="Times New Roman" w:cs="Times New Roman"/>
                <w:sz w:val="26"/>
                <w:szCs w:val="26"/>
              </w:rPr>
              <w:lastRenderedPageBreak/>
              <w:t>g) Thực hiện hành vi quy định tại điểm d khoản 4 Điều này buộc phải phá dỡ công trình xây dựng trái phép (không có giấy phép hoặc không đúng với giấy phép), khôi phục lại tình trạng ban đầu đã bị thay đổi do vi phạm hành chính gây ra.</w:t>
            </w:r>
          </w:p>
        </w:tc>
        <w:tc>
          <w:tcPr>
            <w:tcW w:w="1701" w:type="dxa"/>
            <w:vAlign w:val="center"/>
          </w:tcPr>
          <w:p w:rsidR="008171AA" w:rsidRPr="00B311FF" w:rsidRDefault="008171AA"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Bộ Công an</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Tại điểm g khoản 6 Điều 18 dự thảo Nghị định quy định biện pháp khắc phục hậu quả là “</w:t>
            </w:r>
            <w:r w:rsidRPr="00B311FF">
              <w:rPr>
                <w:rFonts w:ascii="Times New Roman" w:eastAsia="Times New Roman" w:hAnsi="Times New Roman" w:cs="Times New Roman"/>
                <w:i/>
                <w:sz w:val="26"/>
                <w:szCs w:val="26"/>
              </w:rPr>
              <w:t>buộc phải phá dỡ công trình xây dựng trái phép, khôi phục lại tình trạng ban đầu đã thay đổi do vi phạm hành chính gây ra</w:t>
            </w:r>
            <w:r w:rsidRPr="00B311FF">
              <w:rPr>
                <w:rFonts w:ascii="Times New Roman" w:eastAsia="Times New Roman" w:hAnsi="Times New Roman" w:cs="Times New Roman"/>
                <w:sz w:val="26"/>
                <w:szCs w:val="26"/>
              </w:rPr>
              <w:t>” đối với hành vi xây dựng công trình thiết yếu phục vụ quốc phòng an ninh, phòng, chống thiên tai, kinh tế- xã hội, công trình hạ tầng kỹ thuật sử dụng chung với đường sắt trái phép hoặc trong phạm vi đất dành cho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Tuy nhiên, công trình thiết yếu phục vụ quốc phòng an ninh là những công trình quan trọng, thiết yếu phục vụ nhiệm vụ quốc phòng, an ninh, việc xây dựng các công trình này là thực hiện theo chủ trương, quyết định của cơ quan nhà nước có thẩm quyền; do đó đề nghị cân nhắc bỏ biện pháp khắc phục hậu quả nêu trên để tránh việc lãng phí, do sau khi phá dỡ công trình, khôi  phục lại tình trạng ban đầu thì tiếp tục phải xây dựng lại để đảm bảo việc thực hiện nhiệm vụ</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Về nội dung này, Bộ Xây dựng tiếp thu, chỉnh lý theo hướng buộc thực hiện việc xin giấy phép theo quy định, cụ thể như sau:</w:t>
            </w:r>
          </w:p>
          <w:p w:rsidR="002B505B" w:rsidRPr="00B311FF" w:rsidRDefault="002B505B" w:rsidP="002B505B">
            <w:pPr>
              <w:widowControl w:val="0"/>
              <w:spacing w:before="120" w:after="0" w:line="240" w:lineRule="auto"/>
              <w:jc w:val="both"/>
              <w:rPr>
                <w:rFonts w:ascii="Times New Roman" w:hAnsi="Times New Roman" w:cs="Times New Roman"/>
                <w:sz w:val="26"/>
                <w:szCs w:val="28"/>
                <w:lang w:val="en-US"/>
              </w:rPr>
            </w:pPr>
            <w:r w:rsidRPr="00B311FF">
              <w:rPr>
                <w:rFonts w:ascii="Times New Roman" w:hAnsi="Times New Roman" w:cs="Times New Roman"/>
                <w:sz w:val="26"/>
                <w:szCs w:val="28"/>
                <w:lang w:val="en-US"/>
              </w:rPr>
              <w:t>“</w:t>
            </w:r>
            <w:r w:rsidRPr="00B311FF">
              <w:rPr>
                <w:rFonts w:ascii="Times New Roman" w:hAnsi="Times New Roman" w:cs="Times New Roman"/>
                <w:i/>
                <w:sz w:val="26"/>
                <w:szCs w:val="28"/>
              </w:rPr>
              <w:t>g) Thực hiện hành vi quy định tại điểm d khoản 4 Điều này buộc dừng thi công và thực hiện đề nghị cấp giấy phép xây dựng theo quy định trong thời gian 120 ngày.</w:t>
            </w:r>
            <w:r w:rsidRPr="00B311FF">
              <w:rPr>
                <w:rFonts w:ascii="Times New Roman" w:hAnsi="Times New Roman" w:cs="Times New Roman"/>
                <w:i/>
                <w:sz w:val="26"/>
                <w:szCs w:val="28"/>
                <w:lang w:val="en-US"/>
              </w:rPr>
              <w: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 </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pacing w:val="-4"/>
                <w:sz w:val="26"/>
                <w:szCs w:val="26"/>
              </w:rPr>
            </w:pPr>
            <w:r w:rsidRPr="00B311FF">
              <w:rPr>
                <w:rFonts w:ascii="Times New Roman" w:eastAsia="Times New Roman" w:hAnsi="Times New Roman" w:cs="Times New Roman"/>
                <w:b/>
                <w:spacing w:val="-4"/>
                <w:sz w:val="26"/>
                <w:szCs w:val="26"/>
              </w:rPr>
              <w:lastRenderedPageBreak/>
              <w:t>Điều 19. Xử phạt các hành vi vi phạm quy định về xây dựng công trình, khai thác tài nguyên và các hoạt động khác ở vùng lân cận phạm vi bảo vệ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1.000.000 đồng đến 3.000.000 đồng đối với cá nhân, từ 2.000.000 đồng đến 6.000.000 đồng đối với tổ chức xây dựng công trình, khai thác tài nguyên và các hoạt động khác ở vùng lân cận phạm vi bảo vệ công trình đường sắt không thực hiện biện pháp bảo đảm an toàn công trình đường sắt, bảo đảm an toàn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3.000.000 đồng đến 6.000.000 đồng đối với cá nhân, từ 6.000.000 đồng đến 12.000.000 đồng đối với tổ chức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Xây dựng lò vôi, lò gốm, lò gạch, lò nấu gang, thép, xi măng, thủy tinh cách ngoài chỉ </w:t>
            </w:r>
            <w:r w:rsidRPr="00B311FF">
              <w:rPr>
                <w:rFonts w:ascii="Times New Roman" w:eastAsia="Times New Roman" w:hAnsi="Times New Roman" w:cs="Times New Roman"/>
                <w:sz w:val="26"/>
                <w:szCs w:val="26"/>
              </w:rPr>
              <w:lastRenderedPageBreak/>
              <w:t>giới hành lang an toàn giao thông đường sắt nhỏ hơn 10 m;</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b) Xây dựng nhà bằng vật liệu dễ cháy cách ngoài chỉ giới hành lang an toàn giao thông đường sắt nhỏ hơn 05 m;</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Xây dựng các kho chứa chất độc, chất nổ, chất dễ cháy, chất dễ nổ không đảm bảo khoảng cách an toàn so với chỉ giới hành lang an toàn giao thông đường sắt theo quy định;</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Xây dựng công trình điện lực, đường dây tải điện đi ngang qua hoặc hai bên công trình đường sắt mà không có biện pháp bảo đảm: khoảng cách an toàn theo quy định của pháp luật về điện lực; không gây nhiễu hệ thống thông tin, tín hiệu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Xây dựng công trình, khai thác tài nguyên và các hoạt động khác ở vùng lân cận phạm vi bảo vệ công trình đường sắt làm hư hỏng công trình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Xây dựng công trình trong phạm vi hành lang an toàn giao thông tại khu vực đường ngang không bố trí người gác.</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3. Phạt tiền từ 10.000.000 đồng đến 20.000.000 đồng đối với cá nhân, từ 20.000.000 đồng đến 40.000.000 đồng đối với tổ chức thực hiện hành vi vi phạm quy định tại khoản 1, khoản 2 Điều này mà gây tai nạn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Khoản 4 Điều 4 Nghị định số 118/2021/NĐ-CP yêu cầu: “Quy định khung tiền phạt đối với từng hành vi vi phạm hành chính phải cụ thể, khoảng cách giữa mức phạt tối thiểu và tối đa của khung tiền phạt không quá lớn”. Đề nghị không quy định khoảng cách mức phạt tiền tối thiểu và tối đa từ 02 lần trở lên nhằm tránh tuỳ tiện, tiêu cực </w:t>
            </w:r>
            <w:r w:rsidRPr="00B311FF">
              <w:rPr>
                <w:rFonts w:ascii="Times New Roman" w:eastAsia="Times New Roman" w:hAnsi="Times New Roman" w:cs="Times New Roman"/>
                <w:sz w:val="26"/>
                <w:szCs w:val="26"/>
                <w:lang w:val="en-US"/>
              </w:rPr>
              <w:lastRenderedPageBreak/>
              <w:t>trong việc xử phạt</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lastRenderedPageBreak/>
              <w:t>Về nội dung này, Bộ Xây dựng</w:t>
            </w:r>
            <w:r w:rsidRPr="00B311FF">
              <w:rPr>
                <w:rFonts w:ascii="Times New Roman" w:eastAsia="Times New Roman" w:hAnsi="Times New Roman" w:cs="Times New Roman"/>
                <w:sz w:val="26"/>
                <w:szCs w:val="26"/>
                <w:lang w:val="en-US"/>
              </w:rPr>
              <w:t xml:space="preserve"> giải trình, làm rõ như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sz w:val="26"/>
                <w:szCs w:val="26"/>
                <w:lang w:val="en-US"/>
              </w:rPr>
              <w:t>Khoản 4 Điều 23 Luật Xử lý vi phạm hành chính đã quy định: “</w:t>
            </w:r>
            <w:r w:rsidRPr="00B311FF">
              <w:rPr>
                <w:rFonts w:ascii="Times New Roman" w:eastAsia="Times New Roman" w:hAnsi="Times New Roman" w:cs="Times New Roman"/>
                <w:i/>
                <w:sz w:val="26"/>
                <w:szCs w:val="26"/>
                <w:lang w:val="en-US"/>
              </w:rPr>
              <w:t xml:space="preserve">Mức tiền phạt cụ thể đối với một hành vi vi phạm hành chính là mức trung bình của khung tiền phạt được quy định đối với hành vi đó; nếu có tình tiết giảm nhẹ thì mức </w:t>
            </w:r>
            <w:r w:rsidRPr="00B311FF">
              <w:rPr>
                <w:rFonts w:ascii="Times New Roman" w:eastAsia="Times New Roman" w:hAnsi="Times New Roman" w:cs="Times New Roman"/>
                <w:i/>
                <w:sz w:val="26"/>
                <w:szCs w:val="26"/>
                <w:lang w:val="en-US"/>
              </w:rPr>
              <w:lastRenderedPageBreak/>
              <w:t>tiền phạt có thể giảm xuống nhưng không được thấp hơn mức tối thiểu của khung tiền phạt; nếu có tình tiết tăng nặng thì mức tiền phạt có thể tăng lên nhưng không được vượt quá mức tối đa của khung tiền phạt”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Như vậy, quy định này thì người có thẩm quyền xử phạt không thể tùy tiện, tiêu cực trong việc xử phạt.</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4. Ngoài việc bị áp dụng hình thức xử phạt, cá nhân, tổ chức thực hiện hành vi vi phạm còn bị áp dụng các biện pháp khắc phục hậu quả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khoản 1 Điều này buộc phải thực hiện ngay các biện pháp bảo đảm an toàn công trình đường sắt, bảo đảm an toàn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a, điểm b, điểm c, điểm d, điểm đ, điểm g khoản 2; khoản 3 Điều này buộc phải phá dỡ công trình xây dựng gây ảnh hưởng đến an toàn công trình đường sắt, an toàn giao thông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e khoản 2 Điều này buộc phải khôi phục lại tình trạng ban đầu (của công trình đường sắt) đã bị thay đổi do vi phạm hành chính gây ra.</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20. Xử phạt các hành vi vi phạm quy định về sử dụng, khai thác trong phạm vi đất dành cho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Cảnh cáo hoặc phạt tiền từ 300.000 đồng đến </w:t>
            </w:r>
            <w:r w:rsidRPr="00B311FF">
              <w:rPr>
                <w:rFonts w:ascii="Times New Roman" w:eastAsia="Times New Roman" w:hAnsi="Times New Roman" w:cs="Times New Roman"/>
                <w:sz w:val="26"/>
                <w:szCs w:val="26"/>
              </w:rPr>
              <w:lastRenderedPageBreak/>
              <w:t>500.000 đồng đối với cá nhân, từ 600.000 đồng đến 1.000.000 đồng đối với tổ chức thực hiện một trong các hành vi vi phạm sau đây:</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Trồng cây trái phép trong phạm vi hành lang an toàn giao thông đường sắt đô thị; trồng cây cao trên 1,5 m hoặc trồng cây dưới 1,5 m nhưng ảnh hưởng đến an toàn, ổn định công trình, an toàn giao thông vận tải đường sắt trong quá trình khai thác hoặc trồng cây che khuất tầm nhìn của người tham gia giao thông trong phạm vi hành lang an toàn giao thông đường sắt quốc gia, đường sắt chuyên dùng;</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Chăn thả súc vật, mua bán hàng hóa, họp chợ trên đường sắt, trong phạm vi bảo vệ công trình đường sắt, hành lang an toàn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Tổng Công ty ĐSVN</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sửa đổi, bổ sung điểm b khoản 1 Điều 20 như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Chăn thả súc vật trên đường sắt, trong phạm vi bảo vệ công trình đường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sắt, hành lang an toàn giao thông đường sắt.”.</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tiếp thu, chỉnh lý theo hướng tách hành vi mua bán hàng hóa, họp chợ trên đường sắt do đây là hành vi thuộc nhóm gây rối trật tự, an toàn đường sắt cần có mức phạt cao hơn: </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i/>
                <w:sz w:val="26"/>
                <w:szCs w:val="26"/>
                <w:lang w:val="en-US"/>
              </w:rPr>
              <w:t>b) Chăn thả súc vật trên đường sắt, trong phạm vi bảo vệ công trình đường sắt, hành lang an toàn giao thông đường sắt</w:t>
            </w:r>
            <w:r w:rsidRPr="00B311FF">
              <w:rPr>
                <w:rFonts w:ascii="Times New Roman" w:eastAsia="Times New Roman" w:hAnsi="Times New Roman" w:cs="Times New Roman"/>
                <w:sz w:val="26"/>
                <w:szCs w:val="26"/>
                <w:lang w:val="en-US"/>
              </w:rPr>
              <w:t>.”.</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500.000 đồng đến 1.000.000 đồng đối với cá nhân, từ 1.000.000 đồng đến 2.000.000 đồng đối với tổ chức sử dụng đất trong phạm vi bảo vệ công trình đường sắt, hành lang an toàn giao thông đường sắt vào mục đích canh tác nông nghiệp làm sạt lở, lún, nứt, hư hỏng công trình đường sắt, cản trở giao thông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Phạt tiền từ 2.000.000 đồng đến 3.000.000 </w:t>
            </w:r>
            <w:r w:rsidRPr="00B311FF">
              <w:rPr>
                <w:rFonts w:ascii="Times New Roman" w:eastAsia="Times New Roman" w:hAnsi="Times New Roman" w:cs="Times New Roman"/>
                <w:sz w:val="26"/>
                <w:szCs w:val="26"/>
              </w:rPr>
              <w:lastRenderedPageBreak/>
              <w:t>đồng đối với cá nhân, từ 4.000.000 đồng đến 6.000.000 đồng đối với tổ chức thực hiện một trong các hành vi vi phạm sau đây: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Để phương tiện, thiết bị, vật liệu, hàng hóa, chất phế thải hoặc các vật phẩm khác trái phép trong phạm vi bảo vệ công trình đường sắt, hành lang an toàn giao thông đường sắt hoặc trong khu vực ga, đề-pô, nhà ga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Dựng lều, quán trái phép trong phạm vi đất dành cho đường sắt;</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Đặt, treo biển quảng cáo, biển chỉ dẫn hoặc các vật che chắn khác trái phép trong phạm vi đất dành cho đường sắt;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lang w:val="en-US"/>
              </w:rPr>
              <w:t>H</w:t>
            </w:r>
            <w:r w:rsidRPr="00B311FF">
              <w:rPr>
                <w:rFonts w:ascii="Times New Roman" w:eastAsia="Times New Roman" w:hAnsi="Times New Roman" w:cs="Times New Roman"/>
                <w:spacing w:val="-2"/>
                <w:sz w:val="26"/>
                <w:szCs w:val="26"/>
              </w:rPr>
              <w:t>ành vi này đã được quy định tại</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điểm c khoản 3 Điều 42 Nghị định số 38/2021/NĐ-CP ngày 29</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3</w:t>
            </w: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2021</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của Chính phủ quy định xử phạt vi phạm hành chính trong lĩnh vực văn hóa và</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quảng cáo; đang giao cho thanh tra Giao thông vận tải có quyền xử phạt tại khoản</w:t>
            </w:r>
            <w:r w:rsidRPr="00B311FF">
              <w:rPr>
                <w:rFonts w:ascii="Times New Roman" w:eastAsia="Times New Roman" w:hAnsi="Times New Roman" w:cs="Times New Roman"/>
                <w:spacing w:val="-2"/>
                <w:sz w:val="26"/>
                <w:szCs w:val="26"/>
                <w:lang w:val="en-US"/>
              </w:rPr>
              <w:t xml:space="preserve"> </w:t>
            </w:r>
            <w:r w:rsidRPr="00B311FF">
              <w:rPr>
                <w:rFonts w:ascii="Times New Roman" w:eastAsia="Times New Roman" w:hAnsi="Times New Roman" w:cs="Times New Roman"/>
                <w:spacing w:val="-2"/>
                <w:sz w:val="26"/>
                <w:szCs w:val="26"/>
              </w:rPr>
              <w:t>12 Điều 71 Nghị định số 38/2021/NĐ-CP.</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Hiện nay, Bộ Văn hóa, Thể thao và Du lịch đã quy định hành vi này tại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điểm c khoản 3 Điều 60 dự thảo Nghị định thay thế Nghị định số 38/2021/NĐ-CP:</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phạt 5- 10 triệu đồng đối với hành vi: </w:t>
            </w:r>
            <w:r w:rsidRPr="00B311FF">
              <w:rPr>
                <w:rFonts w:ascii="Times New Roman" w:eastAsia="Times New Roman" w:hAnsi="Times New Roman" w:cs="Times New Roman"/>
                <w:i/>
                <w:sz w:val="26"/>
                <w:szCs w:val="26"/>
              </w:rPr>
              <w:t>“Quảng cáo trên bảng quảng cáo, băng-rôn</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không tuân theo quy định về khu vực bảo vệ di tích lịch sử - văn hóa; hành lang an</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toàn giao thông, đê điều, lưới điện quốc gia; che khuất đèn tín hiệu giao thông;</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 xml:space="preserve">bảng chỉ dẫn công cộng; chăng ngang qua đường giao </w:t>
            </w:r>
            <w:r w:rsidRPr="00B311FF">
              <w:rPr>
                <w:rFonts w:ascii="Times New Roman" w:eastAsia="Times New Roman" w:hAnsi="Times New Roman" w:cs="Times New Roman"/>
                <w:i/>
                <w:sz w:val="26"/>
                <w:szCs w:val="26"/>
              </w:rPr>
              <w:lastRenderedPageBreak/>
              <w:t>thông”</w:t>
            </w:r>
            <w:r w:rsidRPr="00B311FF">
              <w:rPr>
                <w:rFonts w:ascii="Times New Roman" w:eastAsia="Times New Roman" w:hAnsi="Times New Roman" w:cs="Times New Roman"/>
                <w:sz w:val="26"/>
                <w:szCs w:val="26"/>
                <w:lang w:val="en-US"/>
              </w:rPr>
              <w:t>.</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Dự thảo quy định các hành vi liên quan đến “biển quảng cáo’. Tuy nhiên,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không có khái niệm này tại Luật Quảng cáo số 16/2012/QH13 được sửa đổi, bổ</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sung bởi Luật số 75/2025/QH15 mà chỉ có biển hiệu quảng cáo, bảng quảng cáo,</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băng-rôn, hộp đèn, màn hình chuyên quảng cáo.</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lastRenderedPageBreak/>
              <w:t>Về nội dung này, Bộ Xây dựng</w:t>
            </w:r>
            <w:r w:rsidRPr="00B311FF">
              <w:rPr>
                <w:rFonts w:ascii="Times New Roman" w:eastAsia="Times New Roman" w:hAnsi="Times New Roman" w:cs="Times New Roman"/>
                <w:sz w:val="26"/>
                <w:szCs w:val="26"/>
                <w:lang w:val="en-US"/>
              </w:rPr>
              <w:t xml:space="preserve"> tiếp thu, chỉnh lý theo hướng:</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Tách điểm c khoản 3 và điểm b khoản 4 thành khoản 4 mới, chỉnh sửa lại thứ tự các khoản.</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Cập nhật cụm từ “bảng quảng cáo, băng-rôn” để phù hợp với Luật Quảng cáo.</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i/>
                <w:sz w:val="26"/>
                <w:szCs w:val="26"/>
                <w:lang w:val="en-US"/>
              </w:rPr>
              <w:t>4. Phạt tiền từ 5.000.000 đồng đến 10.000.000 đồng đối với cá nhân, từ 10.000.000 đồng đến 20.000.000 đồng đối với tổ chức thực hiện hành vi dựng, đặt bảng quảng cáo, băng-rôn  hoặc các biển chỉ dẫn khác trái phép trong phạm vi đất dành cho đường sắt</w:t>
            </w:r>
            <w:r w:rsidRPr="00B311FF">
              <w:rPr>
                <w:rFonts w:ascii="Times New Roman" w:eastAsia="Times New Roman" w:hAnsi="Times New Roman" w:cs="Times New Roman"/>
                <w:sz w:val="26"/>
                <w:szCs w:val="26"/>
                <w:lang w:val="en-US"/>
              </w:rPr>
              <w:t>”.</w:t>
            </w: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6"/>
                <w:sz w:val="26"/>
                <w:szCs w:val="26"/>
              </w:rPr>
            </w:pPr>
            <w:r w:rsidRPr="00B311FF">
              <w:rPr>
                <w:rFonts w:ascii="Times New Roman" w:eastAsia="Times New Roman" w:hAnsi="Times New Roman" w:cs="Times New Roman"/>
                <w:spacing w:val="-6"/>
                <w:sz w:val="26"/>
                <w:szCs w:val="26"/>
              </w:rPr>
              <w:lastRenderedPageBreak/>
              <w:t>d) Di chuyển chậm trễ các công trình, nhà ở, lều, quán hoặc cố tình trì hoãn việc di chuyển gây trở ngại cho việc xây dựng, cải tạo, mở rộng và bảo đảm an toàn công trình đường sắt khi có quyết định của cơ quan có thẩm quyền.</w:t>
            </w: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8171AA" w:rsidRPr="00B311FF" w:rsidRDefault="008171AA" w:rsidP="008171AA">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Tổng Công ty ĐSVN</w:t>
            </w:r>
          </w:p>
        </w:tc>
        <w:tc>
          <w:tcPr>
            <w:tcW w:w="4110"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pacing w:val="-6"/>
                <w:sz w:val="26"/>
                <w:szCs w:val="26"/>
              </w:rPr>
            </w:pPr>
            <w:r w:rsidRPr="00B311FF">
              <w:rPr>
                <w:rFonts w:ascii="Times New Roman" w:eastAsia="Times New Roman" w:hAnsi="Times New Roman" w:cs="Times New Roman"/>
                <w:spacing w:val="-6"/>
                <w:sz w:val="26"/>
                <w:szCs w:val="26"/>
              </w:rPr>
              <w:t>Tách nội dung bán hàng hóa, cung cấp dịch vụ, họp chợ từ điểm b khoản 1 sang khoản này.</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pacing w:val="-6"/>
                <w:sz w:val="26"/>
                <w:szCs w:val="26"/>
              </w:rPr>
              <w:t>Nâng mức phạt đảm bảo tính răn đe.</w:t>
            </w:r>
          </w:p>
        </w:tc>
        <w:tc>
          <w:tcPr>
            <w:tcW w:w="3828" w:type="dxa"/>
            <w:vAlign w:val="center"/>
          </w:tcPr>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vi-VN"/>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tiếp thu, </w:t>
            </w:r>
            <w:r w:rsidRPr="00B311FF">
              <w:rPr>
                <w:rFonts w:ascii="Times New Roman" w:eastAsia="Times New Roman" w:hAnsi="Times New Roman" w:cs="Times New Roman"/>
                <w:sz w:val="26"/>
                <w:szCs w:val="26"/>
                <w:lang w:val="vi-VN"/>
              </w:rPr>
              <w:t>chỉnh lý chuyển thành một điểm thuộc khoản 3 do cùng thuộc nhóm hành vi gây cản trở giao thông đường sắt, cụ thể như sau:</w:t>
            </w:r>
          </w:p>
          <w:p w:rsidR="008171AA" w:rsidRPr="00B311FF" w:rsidRDefault="008171AA" w:rsidP="008171AA">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i/>
                <w:sz w:val="26"/>
                <w:szCs w:val="26"/>
                <w:lang w:val="vi-VN"/>
              </w:rPr>
              <w:t>đ) Mua bán hàng hóa, họp chợ trên đường sắt, trong phạm vi bảo vệ công trình đường sắt, hành lang an toàn giao thông đường sắt</w:t>
            </w:r>
            <w:r w:rsidRPr="00B311FF">
              <w:rPr>
                <w:rFonts w:ascii="Times New Roman" w:eastAsia="Times New Roman" w:hAnsi="Times New Roman" w:cs="Times New Roman"/>
                <w:sz w:val="26"/>
                <w:szCs w:val="26"/>
                <w:lang w:val="vi-VN"/>
              </w:rPr>
              <w:t>.</w:t>
            </w:r>
            <w:r w:rsidRPr="00B311FF">
              <w:rPr>
                <w:rFonts w:ascii="Times New Roman" w:eastAsia="Times New Roman" w:hAnsi="Times New Roman" w:cs="Times New Roman"/>
                <w:sz w:val="26"/>
                <w:szCs w:val="26"/>
                <w:lang w:val="en-US"/>
              </w:rPr>
              <w: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20.000.000 đồng đến 25.000.000 đồng đối với cá nhân, từ 40.000.000 đồng đến 50.000.000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Xây dựng nhà, công trình khác (bao gồm cả công trình phục vụ quốc phòng, an ninh) trái phép trong phạm vi đất dành cho đường sắt, trừ </w:t>
            </w:r>
            <w:r w:rsidRPr="00B311FF">
              <w:rPr>
                <w:rFonts w:ascii="Times New Roman" w:eastAsia="Times New Roman" w:hAnsi="Times New Roman" w:cs="Times New Roman"/>
                <w:sz w:val="26"/>
                <w:szCs w:val="26"/>
              </w:rPr>
              <w:lastRenderedPageBreak/>
              <w:t>các hành vi vi phạm quy định tại: điểm b, điểm c khoản 3 Điều này; điểm d khoản 4 Điều 17 Nghị định này;</w:t>
            </w:r>
          </w:p>
        </w:tc>
        <w:tc>
          <w:tcPr>
            <w:tcW w:w="1701" w:type="dxa"/>
            <w:vAlign w:val="center"/>
          </w:tcPr>
          <w:p w:rsidR="004E2926" w:rsidRPr="00B311FF" w:rsidRDefault="004E2926" w:rsidP="00F3152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Bộ Nông nghiệp và Môi trường</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Bộ Xây dựng xem xét nội dung dẫn chiếu đến “điểm d khoản 4 Điều 17”, vì Điều 17 tại dự thảo Nghị định không có nội dung này</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rPr>
              <w:t xml:space="preserve"> tiếp thu, </w:t>
            </w:r>
            <w:r w:rsidRPr="00B311FF">
              <w:rPr>
                <w:rFonts w:ascii="Times New Roman" w:eastAsia="Times New Roman" w:hAnsi="Times New Roman" w:cs="Times New Roman"/>
                <w:sz w:val="26"/>
                <w:szCs w:val="26"/>
                <w:lang w:val="vi-VN"/>
              </w:rPr>
              <w:t>chỉnh lý</w:t>
            </w:r>
            <w:r w:rsidRPr="00B311FF">
              <w:rPr>
                <w:rFonts w:ascii="Times New Roman" w:eastAsia="Times New Roman" w:hAnsi="Times New Roman" w:cs="Times New Roman"/>
                <w:sz w:val="26"/>
                <w:szCs w:val="26"/>
              </w:rPr>
              <w: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Xây dựng nhà, công trình khác (bao gồm cả công trình phục vụ quốc phòng, an ninh) trái phép trong phạm vi đất dành cho đường sắt, trừ các hành vi vi phạm quy định tại: điểm b, điểm c khoản 3 </w:t>
            </w:r>
            <w:r w:rsidRPr="00B311FF">
              <w:rPr>
                <w:rFonts w:ascii="Times New Roman" w:eastAsia="Times New Roman" w:hAnsi="Times New Roman" w:cs="Times New Roman"/>
                <w:sz w:val="26"/>
                <w:szCs w:val="26"/>
              </w:rPr>
              <w:lastRenderedPageBreak/>
              <w:t>Điều này;</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Dựng biển quảng cáo hoặc các biển chỉ dẫn khác trái phép trong phạm vi đất dành cho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H</w:t>
            </w:r>
            <w:r w:rsidRPr="00B311FF">
              <w:rPr>
                <w:rFonts w:ascii="Times New Roman" w:eastAsia="Times New Roman" w:hAnsi="Times New Roman" w:cs="Times New Roman"/>
                <w:sz w:val="26"/>
                <w:szCs w:val="26"/>
              </w:rPr>
              <w:t>ành vi này đã được quy định tại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điểm c khoản 3 Điều 42 Nghị định số 38/2021/NĐ-CP ngày 29 tháng 3 năm 2021</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của Chính phủ quy định xử phạt vi phạm hành chính trong lĩnh vực văn hóa và</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quảng cáo; đang giao cho thanh tra Giao thông vận tải có quyền xử phạt tại khoản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12 Điều 71 Nghị định số 38/2021/NĐ-CP.</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Hiện nay, Bộ Văn hóa, Thể thao và Du lịch đã quy định hành vi này tại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điểm c khoản 3 Điều 60 dự thảo Nghị định thay thế Nghị định số 38/2021/NĐ-CP:</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phạt 5- 10 triệu đồng đối với hành vi: </w:t>
            </w:r>
            <w:r w:rsidRPr="00B311FF">
              <w:rPr>
                <w:rFonts w:ascii="Times New Roman" w:eastAsia="Times New Roman" w:hAnsi="Times New Roman" w:cs="Times New Roman"/>
                <w:i/>
                <w:sz w:val="26"/>
                <w:szCs w:val="26"/>
              </w:rPr>
              <w:t>“Quảng cáo trên bảng quảng cáo, băng-rôn</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không tuân theo quy định về khu vực bảo vệ di tích lịch sử - văn hóa; hành lang an</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toàn giao thông, đê điều, lưới điện quốc gia; che khuất đèn tín hiệu giao thông;</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bảng chỉ dẫn công cộng; chăng ngang qua đường giao thông”</w:t>
            </w:r>
            <w:r w:rsidRPr="00B311FF">
              <w:rPr>
                <w:rFonts w:ascii="Times New Roman" w:eastAsia="Times New Roman" w:hAnsi="Times New Roman" w:cs="Times New Roman"/>
                <w:sz w:val="26"/>
                <w:szCs w:val="26"/>
                <w:lang w:val="en-US"/>
              </w:rPr>
              <w: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Dự thảo quy định các hành vi liên quan đến “biển quảng cáo’. Tuy nhiên,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không có khái niệm này tại Luật Quảng cáo số 16/2012/QH13 được sửa đổi, bổ</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sung bởi Luật số 75/2025/QH15 mà chỉ có biển hiệu </w:t>
            </w:r>
            <w:r w:rsidRPr="00B311FF">
              <w:rPr>
                <w:rFonts w:ascii="Times New Roman" w:eastAsia="Times New Roman" w:hAnsi="Times New Roman" w:cs="Times New Roman"/>
                <w:sz w:val="26"/>
                <w:szCs w:val="26"/>
              </w:rPr>
              <w:lastRenderedPageBreak/>
              <w:t>quảng cáo, bảng quảng cáo,</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băng-rôn, hộp đèn, màn hình chuyên quảng cáo.</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lastRenderedPageBreak/>
              <w:t>Về nội dung này, Bộ Xây dựng</w:t>
            </w:r>
            <w:r w:rsidRPr="00B311FF">
              <w:rPr>
                <w:rFonts w:ascii="Times New Roman" w:eastAsia="Times New Roman" w:hAnsi="Times New Roman" w:cs="Times New Roman"/>
                <w:sz w:val="26"/>
                <w:szCs w:val="26"/>
                <w:lang w:val="en-US"/>
              </w:rPr>
              <w:t xml:space="preserve"> tiếp thu, </w:t>
            </w:r>
            <w:r w:rsidRPr="00B311FF">
              <w:rPr>
                <w:rFonts w:ascii="Times New Roman" w:eastAsia="Times New Roman" w:hAnsi="Times New Roman" w:cs="Times New Roman"/>
                <w:sz w:val="26"/>
                <w:szCs w:val="26"/>
                <w:lang w:val="vi-VN"/>
              </w:rPr>
              <w:t>chỉnh lý</w:t>
            </w:r>
            <w:r w:rsidRPr="00B311FF">
              <w:rPr>
                <w:rFonts w:ascii="Times New Roman" w:eastAsia="Times New Roman" w:hAnsi="Times New Roman" w:cs="Times New Roman"/>
                <w:sz w:val="26"/>
                <w:szCs w:val="26"/>
                <w:lang w:val="en-US"/>
              </w:rPr>
              <w:t xml:space="preserve"> theo hướng gộp điểm này với điểm c khoản 3 thành khoản 4 mới của Điều này.</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Sở Xây dựng thành phố </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Hải Phòng</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Theo quy định tại khoản 5 Điều 44 Luật Đường sắt năm 2025:</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i/>
                <w:sz w:val="26"/>
                <w:szCs w:val="26"/>
              </w:rPr>
              <w:t>“5. Trường hợp cần sử dụng đất dành cho đường sắt để xây dựng công</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trình thiết yếu phục vụ quốc phòng, an ninh, kinh tế - xã hội, công trình hạ tầng</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kỹ thuật sử dụng chung với đường sắt thì phải có biện pháp bảo đảm an toàn cho</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công trình đường sắt, an toàn giao thông đường sắt và phải được cấp giấy phép</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xây dựng công trình thiết yếu trong phạm vi đất dành cho đường sắt theo quy</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định của Bộ trưởng Bộ Xây dựng”.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ề nghị cơ quan soạn thảo bổ sung quy định xử phạt vi phạm hành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chính khi các tổ chức, cá nhân triển khai thi công công trình nhưng không có</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giấy phép xây dựng công trình thiết yếu trong phạm vi đất dành cho đường sắt</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hoặc có nhưng đã hết thời hạn ghi trong giấy phép; các trường hợp tập kết vật tư,</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máy móc, thiết bị….ảnh hưởng đến an toàn chạy tàu.</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w:t>
            </w:r>
            <w:r w:rsidRPr="00B311FF">
              <w:rPr>
                <w:rFonts w:ascii="Times New Roman" w:eastAsia="Times New Roman" w:hAnsi="Times New Roman" w:cs="Times New Roman"/>
                <w:sz w:val="26"/>
                <w:szCs w:val="26"/>
                <w:lang w:val="en-US"/>
              </w:rPr>
              <w:t xml:space="preserve"> giải trình làm rõ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Tại điểm d khoản 4 Điều 18 dự thảo Nghị định đã có quy định xử phạt về hành vi vi phạm về xây dựng công trình thiết yếu.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Ngoài việc bị áp dụng hình thức xử phạt, cá nhân, tổ chức thực hiện hành vi vi phạm còn bị áp dụng các biện pháp khắc phục hậu quả sau đây: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Thực hiện hành vi quy định tại điểm a khoản </w:t>
            </w:r>
            <w:r w:rsidRPr="00B311FF">
              <w:rPr>
                <w:rFonts w:ascii="Times New Roman" w:eastAsia="Times New Roman" w:hAnsi="Times New Roman" w:cs="Times New Roman"/>
                <w:sz w:val="26"/>
                <w:szCs w:val="26"/>
              </w:rPr>
              <w:lastRenderedPageBreak/>
              <w:t>1 Điều này buộc phải hạ độ cao của cây trồng có chiều cao vượt quá quy định, di dời cây trồng không đúng quy định hoặc có ảnh hưởng đến an toàn công trình, an toàn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Thực hiện hành vi quy định tại khoản 2 Điều này buộc phải khôi phục lại tình trạng ban đầu đã bị thay đổi do hành vi vi phạm hành chính gây ra;</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a khoản 3 Điều này buộc đưa phương tiện, thiết bị, vật liệu, hàng hóa, chất phế thải, các vật phẩm khác (để trái phép) ra khỏi phạm vi bảo vệ công trình đường sắt, hành lang an toàn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quy định tại điểm b khoản 3 Điều này buộc phải phá dỡ, di chuyển lều, quán dựng trái phép ra khỏi phạm vi đất dành cho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Thực hiện hành vi quy định tại điểm c khoản 3 Điều này buộc phải phá dỡ, di chuyển biển quảng cáo, các biển chỉ dẫn hoặc các vật che chắn khác (đặt trái phép) ra khỏi phạm vi đất dành cho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Tổng Công ty ĐSVN</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bổ sung thêm 1 điểm phía sau điểm a khoản 5 Điều 20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“a1) Thực hiện hành vi mua bán hàng hóa, cung cấp dịch vụ hoặc họp chợ</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trong phạm vi bảo vệ công trình đường sắt, hành lang an toàn giao thông đường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sắt quy định tại điểm b1 khoản </w:t>
            </w:r>
            <w:r w:rsidRPr="00B311FF">
              <w:rPr>
                <w:rFonts w:ascii="Times New Roman" w:eastAsia="Times New Roman" w:hAnsi="Times New Roman" w:cs="Times New Roman"/>
                <w:sz w:val="26"/>
                <w:szCs w:val="26"/>
              </w:rPr>
              <w:lastRenderedPageBreak/>
              <w:t>3 Điều này buộc phải chấ</w:t>
            </w:r>
            <w:r w:rsidRPr="00B311FF">
              <w:rPr>
                <w:rFonts w:ascii="Times New Roman" w:eastAsia="Times New Roman" w:hAnsi="Times New Roman" w:cs="Times New Roman"/>
                <w:sz w:val="26"/>
                <w:szCs w:val="26"/>
                <w:lang w:val="en-US"/>
              </w:rPr>
              <w:t>m</w:t>
            </w:r>
            <w:r w:rsidRPr="00B311FF">
              <w:rPr>
                <w:rFonts w:ascii="Times New Roman" w:eastAsia="Times New Roman" w:hAnsi="Times New Roman" w:cs="Times New Roman"/>
                <w:sz w:val="26"/>
                <w:szCs w:val="26"/>
              </w:rPr>
              <w:t xml:space="preserve"> dứt hoạt động mua bán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hàng hóa, cung cấp dịch vụ hoặc họp chợ</w:t>
            </w:r>
            <w:r w:rsidRPr="00B311FF">
              <w:rPr>
                <w:rFonts w:ascii="Times New Roman" w:eastAsia="Times New Roman" w:hAnsi="Times New Roman" w:cs="Times New Roman"/>
                <w:sz w:val="26"/>
                <w:szCs w:val="26"/>
                <w:lang w:val="en-US"/>
              </w:rPr>
              <w: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Bộ Xây dựng tiếp thu và chỉnh sửa đảm bảo bổ sung biện pháp khắc phục hậu quả đồng thời đánh lại thứ tự các khoản đảm bảo logic. Việc bổ sung vào sau điểm đ khảon 5 là điểm e đồng thời đánh lại thứ tự điểm e thành điểm g,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 xml:space="preserve">e) </w:t>
            </w:r>
            <w:r w:rsidRPr="00B311FF">
              <w:rPr>
                <w:rFonts w:ascii="Times New Roman" w:eastAsia="Times New Roman" w:hAnsi="Times New Roman" w:cs="Times New Roman"/>
                <w:sz w:val="26"/>
                <w:szCs w:val="26"/>
              </w:rPr>
              <w:t xml:space="preserve">Thực hiện hành vi quy định tại điểm </w:t>
            </w:r>
            <w:r w:rsidRPr="00B311FF">
              <w:rPr>
                <w:rFonts w:ascii="Times New Roman" w:eastAsia="Times New Roman" w:hAnsi="Times New Roman" w:cs="Times New Roman"/>
                <w:sz w:val="26"/>
                <w:szCs w:val="26"/>
                <w:lang w:val="en-US"/>
              </w:rPr>
              <w:t>d</w:t>
            </w:r>
            <w:r w:rsidRPr="00B311FF">
              <w:rPr>
                <w:rFonts w:ascii="Times New Roman" w:eastAsia="Times New Roman" w:hAnsi="Times New Roman" w:cs="Times New Roman"/>
                <w:sz w:val="26"/>
                <w:szCs w:val="26"/>
              </w:rPr>
              <w:t xml:space="preserve"> khoản </w:t>
            </w:r>
            <w:r w:rsidRPr="00B311FF">
              <w:rPr>
                <w:rFonts w:ascii="Times New Roman" w:eastAsia="Times New Roman" w:hAnsi="Times New Roman" w:cs="Times New Roman"/>
                <w:sz w:val="26"/>
                <w:szCs w:val="26"/>
                <w:lang w:val="en-US"/>
              </w:rPr>
              <w:t>3</w:t>
            </w:r>
            <w:r w:rsidRPr="00B311FF">
              <w:rPr>
                <w:rFonts w:ascii="Times New Roman" w:eastAsia="Times New Roman" w:hAnsi="Times New Roman" w:cs="Times New Roman"/>
                <w:sz w:val="26"/>
                <w:szCs w:val="26"/>
              </w:rPr>
              <w:t xml:space="preserve"> Điều này buộc phải</w:t>
            </w:r>
            <w:r w:rsidRPr="00B311FF">
              <w:rPr>
                <w:rFonts w:ascii="Times New Roman" w:eastAsia="Times New Roman" w:hAnsi="Times New Roman" w:cs="Times New Roman"/>
                <w:sz w:val="26"/>
                <w:szCs w:val="26"/>
                <w:lang w:val="en-US"/>
              </w:rPr>
              <w:t xml:space="preserve"> chấm dứt hoạt động m</w:t>
            </w:r>
            <w:r w:rsidRPr="00B311FF">
              <w:rPr>
                <w:rFonts w:ascii="Times New Roman" w:eastAsia="Times New Roman" w:hAnsi="Times New Roman" w:cs="Times New Roman"/>
                <w:sz w:val="26"/>
                <w:szCs w:val="26"/>
              </w:rPr>
              <w:t>ua bán hàng hóa,</w:t>
            </w:r>
            <w:r w:rsidRPr="00B311FF">
              <w:rPr>
                <w:rFonts w:ascii="Times New Roman" w:eastAsia="Times New Roman" w:hAnsi="Times New Roman" w:cs="Times New Roman"/>
                <w:sz w:val="26"/>
                <w:szCs w:val="26"/>
                <w:lang w:val="en-US"/>
              </w:rPr>
              <w:t xml:space="preserve"> cung cấp dịch vụ hoặc</w:t>
            </w:r>
            <w:r w:rsidRPr="00B311FF">
              <w:rPr>
                <w:rFonts w:ascii="Times New Roman" w:eastAsia="Times New Roman" w:hAnsi="Times New Roman" w:cs="Times New Roman"/>
                <w:sz w:val="26"/>
                <w:szCs w:val="26"/>
              </w:rPr>
              <w:t xml:space="preserve"> họp chợ trên đường sắt, trong phạm vi bảo vệ công trình đường sắt, hành lang an toàn giao thông đường sắt</w:t>
            </w:r>
            <w:r w:rsidRPr="00B311FF">
              <w:rPr>
                <w:rFonts w:ascii="Times New Roman" w:eastAsia="Times New Roman" w:hAnsi="Times New Roman" w:cs="Times New Roman"/>
                <w:sz w:val="26"/>
                <w:szCs w:val="26"/>
                <w:lang w:val="en-US"/>
              </w:rPr>
              <w: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e) Thực hiện hành vi quy định tại điểm d khoản 3 Điều này buộc phải phá dỡ, di chuyển các công trình, nhà ở, lều, quán gây trở ngại cho việc xây dựng, cải tạo, mở rộng và bảo đảm an toàn công trình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g</w:t>
            </w:r>
            <w:r w:rsidRPr="00B311FF">
              <w:rPr>
                <w:rFonts w:ascii="Times New Roman" w:eastAsia="Times New Roman" w:hAnsi="Times New Roman" w:cs="Times New Roman"/>
                <w:sz w:val="26"/>
                <w:szCs w:val="26"/>
              </w:rPr>
              <w:t>) Thực hiện hành vi quy định tại điểm d khoản 3 Điều này buộc phải phá dỡ, di chuyển các công trình, nhà ở, lều, quán gây trở ngại cho việc xây dựng, cải tạo, mở rộng và bảo đảm an toàn công trình đường sắt;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Thực hiện hành vi quy định tại khoản 4 Điều này buộc phải phá dỡ, di chuyển nhà, công trình, biển quảng cáo hoặc các biển chỉ dẫn xây dựng trái phép (không có giấy phép hoặc không đúng giấy phép) ra khỏi phạm vi đất dành cho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h</w:t>
            </w:r>
            <w:r w:rsidRPr="00B311FF">
              <w:rPr>
                <w:rFonts w:ascii="Times New Roman" w:eastAsia="Times New Roman" w:hAnsi="Times New Roman" w:cs="Times New Roman"/>
                <w:sz w:val="26"/>
                <w:szCs w:val="26"/>
              </w:rPr>
              <w:t>) Thực hiện hành vi quy định tại khoản 4 Điều này buộc phải phá dỡ, di chuyển nhà, công trình, biển quảng cáo hoặc các biển chỉ dẫn xây dựng trái phép (không có giấy phép hoặc không đúng giấy phép) ra khỏi phạm vi đất dành cho đường sắt.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21. Xử phạt các hành vi vi phạm quy định về thi công xây dựng, quản lý, khai thác công trình thiết yếu, công trình hạ tầng kỹ thuật sử dụng chung với đường sắt không thuộc kết cấu hạ tầng đường sắt trong phạm vi đất dành cho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2.000.000 đồng đến 3.000.000 đồng đối với cá nhân, từ 4.000.000 đồng đến 6.000.000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Thi công công trình khi chưa có văn bản chấp thuận phương án tổ chức thi công, biện pháp đảm bảo an toàn giao thông, thời gian phong tỏa phục vụ thi công của tổ chức có thẩm quyền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Khi thi công hoàn thành công trình không bàn giao lại hiện trường, hồ sơ hoàn công cho tổ chức có liên quan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Để vật tư, vật liệu, máy móc, thiết bị phục vụ thi công vi phạm khổ giới hạn tiếp giáp kiến trúc đường sắt khi khu gian chưa được phong tỏa hoặc hết thời gian phong tỏa khu gian.</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2. Phạt tiền từ 5.000.000 đồng đến 10.000.000 đồng đối với cá nhân, từ 10.000.000 đồng đến 20.000.000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thực hiện đầy đủ các biện pháp đảm bảo an toàn giao thông đường sắt trong quá trình thi công;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gia cố kịp thời công trình thiết yếu để bảo đảm an toàn công trình đường sắt, an toàn giao thông vận tải đường sắt khi phát hiện hoặc nhận được tin báo công trình thiết yếu bị hư hỏng;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tự di chuyển hoặc cải tạo công trình khi có yêu cầu của cơ quan có thẩm quyền theo quy định của pháp luật;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tự phá dỡ công trình khi hết hạn sử dụng;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đ) Không tự phá dỡ công trình khi xây dựng </w:t>
            </w:r>
            <w:r w:rsidRPr="00B311FF">
              <w:rPr>
                <w:rFonts w:ascii="Times New Roman" w:eastAsia="Times New Roman" w:hAnsi="Times New Roman" w:cs="Times New Roman"/>
                <w:sz w:val="26"/>
                <w:szCs w:val="26"/>
              </w:rPr>
              <w:lastRenderedPageBreak/>
              <w:t>không đúng với giấy phép hoặc khi cơ quan có thẩm quyền đã thu hồi, hủy giấy phép.</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3. Phạt tiền từ 10.000.000 đồng đến 20.000.000 đồng đối với cá nhân, từ 20.000.000 đồng đến 40.000.000 đồng đối với tổ chức thi công công trình gây sự cố, tai nạn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áp dụng hình thức xử phạt, cá nhân,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điểm c khoản 1 Điều này buộc phải đưa vật tư, vật liệu, máy móc, thiết bị ra khỏi khổ giới hạn tiếp giáp kiến trúc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b, điểm c khoản 2 Điều này buộc phải gia cố, di chuyển hoặc cải tạo công trình gây ảnh hưởng đến an toàn giao thông đường sắt theo yêu cầu của cơ quan có thẩm quyền;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d, điểm đ khoản 2 Điều này buộc phải phá dỡ công trình hết hạn sử dụng, phá dỡ công trình xây dựng không đúng với giấy p</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hép hoặc bị thu hồi, hủy giấy phép.</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22. Xử phạt các hành vi vi phạm quy định về quản lý, bảo trì kết cấu hạ tầng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Phạt tiền từ 5.000.000 đồng đến 10.000.000 đồng đối với tổ chức được giao quản lý, khai thác, bảo trì kết cấu hạ tầng giao thông đường </w:t>
            </w:r>
            <w:r w:rsidRPr="00B311FF">
              <w:rPr>
                <w:rFonts w:ascii="Times New Roman" w:eastAsia="Times New Roman" w:hAnsi="Times New Roman" w:cs="Times New Roman"/>
                <w:sz w:val="26"/>
                <w:szCs w:val="26"/>
              </w:rPr>
              <w:lastRenderedPageBreak/>
              <w:t>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lập danh mục quản lý đối với các đường ngang không phù hợp theo quy định; không lập, không cập nhật hồ sơ các vị trí nguy hiểm đối với an toàn giao thông đường sắt, lối đi tự mở qua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phát hiện hoặc đã phát hiện mà không báo cáo cấp có thẩm quyền xử lý kịp thời những hành vi vi phạm phạm vi bảo vệ công trình đường sắt, hành lang an toàn giao thông đường sắt trong phạm vi quản lý;</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lập, không lưu trữ hồ sơ quản lý kết cấu hạ tầng đường sắt hoặc lập, lưu trữ hồ sơ nhưng không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kịp thời phát hiện hoặc không thực hiện theo quy định khi phát hiện, nhận được tin báo hành vi xâm phạm kết cấu hạ tầng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thông báo hoặc thông báo không kịp thời sự cố đe dọa an toàn chạy tàu, việc tạm đình chỉ chạy tàu cho trực ban chạy tàu ga ở hai đầu khu gian nơi xảy ra sự cố, nhân viên điều hành giao thông vận tải đường sắt, khách hàng sử dụng kết cấu hạ tầng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Không xây dựng lộ trình, không thực hiện biện pháp bảo đảm an toàn tại các vị trí nguy hiểm đối với an toàn giao thông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g) Không thực hiện chốt gác tại đường ngang là vị trí nguy hiểm đối với an toàn giao thông </w:t>
            </w:r>
            <w:r w:rsidRPr="00B311FF">
              <w:rPr>
                <w:rFonts w:ascii="Times New Roman" w:eastAsia="Times New Roman" w:hAnsi="Times New Roman" w:cs="Times New Roman"/>
                <w:sz w:val="26"/>
                <w:szCs w:val="26"/>
              </w:rPr>
              <w:lastRenderedPageBreak/>
              <w:t>đường sắt trên đường sắt quốc gia; không thực hiện huấn luyện nghiệp vụ cảnh giới, chốt gác theo quy định cho người do địa phương bố trí để cảnh giới, chốt gác tại các lối đi tự mở;</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 Không lập hệ thống quản lý chất lượng bảo trì công trình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i) Không duy trì trạng thái kỹ thuật, chất lượng kết cấu hạ tầng đường sắt đã công bố hoặc để xảy ra sự cố công trình đường sắt do không thực hiện bảo trì công trình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k) Không kịp thời phát hiện hoặc không thực hiện theo quy định khi phát hiện, nhận được tin báo công trình đường sắt, bộ phận công trình đường sắt, thiết bị lắp đặt vào công trình đường sắt bị hư hỏng, xuống cấp về chất lượng, không đảm bảo an toàn cho việc khai thác, sử dụng.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2. Phạt tiền từ 5.000.000 đồng đến 10.000.000 đồng đối với cá nhân, từ 10.000.000 đồng đến 20.000.000 đồng đối với tổ chức được giao trách nhiệm quản lý, xử lý lối đi tự mở thực hiện một trong các hành vi vi phạm sau đây: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tổ chức thu hẹp bề rộng hoặc xóa bỏ lối đi tự mở là vị trí nguy hiểm đối với an toàn giao thông đường sắt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Thanh tra Chính phủ</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Việc sử dụng cụm từ “không tổ chức thu hẹp bề rộng” đối với lối đi tự mở sẽ khó khăn trong việc xác định/áp dụng xử phạt vi phạm hành chính</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giải trình, làm rõ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4"/>
                <w:sz w:val="26"/>
                <w:szCs w:val="26"/>
                <w:lang w:val="en-US"/>
              </w:rPr>
            </w:pPr>
            <w:r w:rsidRPr="00B311FF">
              <w:rPr>
                <w:rFonts w:ascii="Times New Roman" w:eastAsia="Times New Roman" w:hAnsi="Times New Roman" w:cs="Times New Roman"/>
                <w:spacing w:val="-4"/>
                <w:sz w:val="26"/>
                <w:szCs w:val="26"/>
                <w:lang w:val="en-US"/>
              </w:rPr>
              <w:t>Nội dung này đã được quy định trách nhiệm tổ chức thực hiện tại dự thảo Nghị định quy định chi tiết hướng dẫn thi hành Luật Đường sắt (dự thảo Nghị định đã trình Chính phủ).</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Không tổ chức cảnh giới, chốt gác tại lối đi tự mở là vị trí nguy hiểm đối với an toàn giao </w:t>
            </w:r>
            <w:r w:rsidRPr="00B311FF">
              <w:rPr>
                <w:rFonts w:ascii="Times New Roman" w:eastAsia="Times New Roman" w:hAnsi="Times New Roman" w:cs="Times New Roman"/>
                <w:sz w:val="26"/>
                <w:szCs w:val="26"/>
              </w:rPr>
              <w:lastRenderedPageBreak/>
              <w:t>thông đường sắt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3. Phạt tiền từ 15.000.000 đồng đến 20.000.000 đồng đối với tổ chức được giao quản lý, khai thác, bảo trì kết cấu hạ tầng giao thông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thực hiện chế độ kiểm tra hoặc thực hiện chế độ kiểm tra không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Để công trình đường sắt bị hư hỏng mà không kịp thời có biện pháp khắc phục, sửa chữa cần thiết;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kịp thời tổ chức sửa chữa, bổ sung, gia cố, thay thế các hư hỏng kết cấu hạ tầng đường sắt để bảo đảm chất lượng theo công lệnh tốc độ, công lệnh tải trọng đã công bố;</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kiểm tra việc thực hiện phương án tổ chức thi công, biện pháp bảo đảm an toàn giao thông đường sắt tại vị trí thi công trên tuyến đường sắt theo công lệnh tải trọng, công lệnh tốc độ đã công bố.</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áp dụng hình thức xử phạt,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khoản 2; điểm a, điểm b khoản 3 Điều này buộc phải thực hiện ngay các biện pháp bảo đảm an toàn giao thông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Thực hiện hành vi quy định tại điểm c khoản 3 Điều này buộc phải tổ chức sửa chữa, bổ sung, gia cố, thay thế các hư hỏng kết cấu hạ tầng đường sắt để bảo đảm chất lượng theo </w:t>
            </w:r>
            <w:r w:rsidRPr="00B311FF">
              <w:rPr>
                <w:rFonts w:ascii="Times New Roman" w:eastAsia="Times New Roman" w:hAnsi="Times New Roman" w:cs="Times New Roman"/>
                <w:sz w:val="26"/>
                <w:szCs w:val="26"/>
              </w:rPr>
              <w:lastRenderedPageBreak/>
              <w:t>công lệnh tốc độ, công lệnh tải trọng đã công bố.</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23. Xử phạt các hành vi vi phạm quy định về thi công công trình đường sắt trên đường sắt đang khai thác</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6.000.000 đồng đến 10.000.000 đồng đối với tổ chức được giao quản lý, khai thác, bảo trì tài sản kết cấu hạ tầng đường sắt và chủ sở hữu đường sắt chuyên dùng không phát hiện hoặc không có biện pháp ngăn chặn, báo cáo kịp thời các vi phạm về kết nối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10.000.000 đồng đến 15.000.000 đồng đối với cá nhân, từ 20.000.000 đồng đến 30.000.000 đồng đối với tổ chức khi kết nối các tuyến đường sắt thực hiện một trong các hành vi vi phạm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Kết nối trái phép các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thực hiện đúng, đủ các nội dung trong Giấy phép kết nối các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kết nối khi chưa có ý kiến thống nhất bằng văn bản của đơn vị quản lý tuyến đường sắt được kết nối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Khi hoàn thành việc kết nối không bàn giao hiện trường, hồ sơ hoàn công công trình trong khu vực kết nối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Rà soát lại có sự trùng lặp với Điều 24</w:t>
            </w:r>
          </w:p>
        </w:tc>
        <w:tc>
          <w:tcPr>
            <w:tcW w:w="3828" w:type="dxa"/>
            <w:vMerge w:val="restart"/>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chỉnh lý Điều này như sau: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23. Xử phạt các hành vi vi phạm quy định về thi công công trình đường sắt trên đường sắt đang khai thác</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2.000.000 đồng đến 3.000.000 đồng đối với cá nhân, từ 4.000.000 đồng đến 6.000.000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Thi công công trình không thông báo bằng văn bản cho tổ chức trực tiếp quản lý công trình đường sắt biết trước khi thi công;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bố trí đủ thiết bị an toàn và tín hiệu theo quy định đối với phương tiện, thiết bị thi công;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bố trí hoặc bố trí không đúng vị trí quy định, không đủ biển báo, tín hiệu phòng vệ theo quy định, không có biện pháp bảo đảm an toàn giao thông đường sắt trong quá trình thi công;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Điều khiển phương tiện, thiết bị thi công mà không có bằng, chứng chỉ chuyên môn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đ) Thu hồi tín hiệu phòng vệ khi </w:t>
            </w:r>
            <w:r w:rsidRPr="00B311FF">
              <w:rPr>
                <w:rFonts w:ascii="Times New Roman" w:eastAsia="Times New Roman" w:hAnsi="Times New Roman" w:cs="Times New Roman"/>
                <w:sz w:val="26"/>
                <w:szCs w:val="26"/>
              </w:rPr>
              <w:lastRenderedPageBreak/>
              <w:t>chưa kết thúc thi công, chưa kiểm tra trạng thái đường, chưa kiểm tra giới hạn tiếp giáp kiến trúc đủ điều kiện bảo đảm an toàn chạy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e) Thi công công trình đường sắt có Giấy phép </w:t>
            </w:r>
            <w:r w:rsidR="004710A2" w:rsidRPr="00B311FF">
              <w:rPr>
                <w:rFonts w:ascii="Times New Roman" w:eastAsia="Times New Roman" w:hAnsi="Times New Roman" w:cs="Times New Roman"/>
                <w:sz w:val="26"/>
                <w:szCs w:val="26"/>
                <w:lang w:val="en-US"/>
              </w:rPr>
              <w:t>xây dựng</w:t>
            </w:r>
            <w:r w:rsidRPr="00B311FF">
              <w:rPr>
                <w:rFonts w:ascii="Times New Roman" w:eastAsia="Times New Roman" w:hAnsi="Times New Roman" w:cs="Times New Roman"/>
                <w:sz w:val="26"/>
                <w:szCs w:val="26"/>
              </w:rPr>
              <w:t xml:space="preserve"> nhưng đã hết thời hạn ghi trong Giấy phép hoặc có văn bản chấp thuận của cơ quan có thẩm quyền nhưng đã hết thời hạn thi công ghi trong văn bản;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Để vật tư, vật liệu, máy móc, thiết bị phục vụ thi công, biển phòng vệ, biển báo tạm thời vi phạm khổ giới hạn tiếp giáp kiến trúc đường sắt khi hết thời gian phong tỏa để thi công công trình, trừ các hành vi vi phạm quy định tại điểm c khoản 2 Điều này;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 Không thông báo bằng văn bản cho đơn vị quản lý công trình đường sắt biết khi hoàn thành việc thi công công trình;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i) Thi công công trình khi chưa yêu cầu cấp cảnh báo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k) Không thực hiện các biện pháp phong tỏa khu gian, biện pháp chạy tàu trên đường sắt theo quy định khi thi công công trình trên đường sắt đang khai thác.</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3.000.000 đồng đến 5.000.000 đồng đối với cá nhân, từ </w:t>
            </w:r>
            <w:r w:rsidRPr="00B311FF">
              <w:rPr>
                <w:rFonts w:ascii="Times New Roman" w:eastAsia="Times New Roman" w:hAnsi="Times New Roman" w:cs="Times New Roman"/>
                <w:sz w:val="26"/>
                <w:szCs w:val="26"/>
              </w:rPr>
              <w:lastRenderedPageBreak/>
              <w:t>6.000.000 đồng đến 10.000.000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Thi công công trình không có Giấy phép </w:t>
            </w:r>
            <w:r w:rsidR="004710A2" w:rsidRPr="00B311FF">
              <w:rPr>
                <w:rFonts w:ascii="Times New Roman" w:eastAsia="Times New Roman" w:hAnsi="Times New Roman" w:cs="Times New Roman"/>
                <w:sz w:val="26"/>
                <w:szCs w:val="26"/>
                <w:lang w:val="en-US"/>
              </w:rPr>
              <w:t>xây dựng</w:t>
            </w:r>
            <w:r w:rsidRPr="00B311FF">
              <w:rPr>
                <w:rFonts w:ascii="Times New Roman" w:eastAsia="Times New Roman" w:hAnsi="Times New Roman" w:cs="Times New Roman"/>
                <w:sz w:val="26"/>
                <w:szCs w:val="26"/>
              </w:rPr>
              <w:t xml:space="preserve"> hoặc không có văn bản chấp thuận của cơ quan có thẩm quyền theo quy định (đối với trường hợp quy định phải có Giấy phép </w:t>
            </w:r>
            <w:r w:rsidR="004710A2" w:rsidRPr="00B311FF">
              <w:rPr>
                <w:rFonts w:ascii="Times New Roman" w:eastAsia="Times New Roman" w:hAnsi="Times New Roman" w:cs="Times New Roman"/>
                <w:sz w:val="26"/>
                <w:szCs w:val="26"/>
                <w:lang w:val="en-US"/>
              </w:rPr>
              <w:t>xây dựng</w:t>
            </w:r>
            <w:r w:rsidRPr="00B311FF">
              <w:rPr>
                <w:rFonts w:ascii="Times New Roman" w:eastAsia="Times New Roman" w:hAnsi="Times New Roman" w:cs="Times New Roman"/>
                <w:sz w:val="26"/>
                <w:szCs w:val="26"/>
              </w:rPr>
              <w:t xml:space="preserve"> hoặc văn bản chấp thuận); không thực hiện đúng quy định ghi trong Giấy phép </w:t>
            </w:r>
            <w:r w:rsidR="004710A2" w:rsidRPr="00B311FF">
              <w:rPr>
                <w:rFonts w:ascii="Times New Roman" w:eastAsia="Times New Roman" w:hAnsi="Times New Roman" w:cs="Times New Roman"/>
                <w:sz w:val="26"/>
                <w:szCs w:val="26"/>
                <w:lang w:val="en-US"/>
              </w:rPr>
              <w:t>xây dựng</w:t>
            </w:r>
            <w:r w:rsidRPr="00B311FF">
              <w:rPr>
                <w:rFonts w:ascii="Times New Roman" w:eastAsia="Times New Roman" w:hAnsi="Times New Roman" w:cs="Times New Roman"/>
                <w:sz w:val="26"/>
                <w:szCs w:val="26"/>
              </w:rPr>
              <w:t xml:space="preserve"> hoặc trong văn bản chấp thuận của cơ quan có thẩm quyền;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kịp thời có biện pháp xử lý, biện pháp ngăn ngừa tai nạn khi phát hiện công trình đường sắt đang thi công đe dọa an toàn chạy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Để phương tiện, vật liệu, thiết bị thi công không đúng quy định gây cản trở chạy tàu, không bảo đảm an toàn giao thông.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7.500.000 đồng đến 10.000.000 đồng đối với cá nhân, từ 15.000.000 đồng đến 20.000.000 đồng đối với tổ chức thực hiện hành vi thi công công trình khi chưa được bàn giao mặt bằng.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4. Phạt tiền từ 10.000.000 đồng đến 15.000.000 đồng đối với cá nhân, từ 20.000.000 đồng đến 30.000.000 đồng đối với tổ chức thi công trên </w:t>
            </w:r>
            <w:r w:rsidRPr="00B311FF">
              <w:rPr>
                <w:rFonts w:ascii="Times New Roman" w:eastAsia="Times New Roman" w:hAnsi="Times New Roman" w:cs="Times New Roman"/>
                <w:sz w:val="26"/>
                <w:szCs w:val="26"/>
              </w:rPr>
              <w:lastRenderedPageBreak/>
              <w:t>đường sắt đang khai thác không thực hiện đầy đủ các biện pháp bảo đảm an toàn giao thông theo quy định để xảy ra tai nạn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5. Ngoài việc bị phạt tiền, cá nhân, tổ chức thực hiện hành vi vi phạm quy định tại điểm e khoản 1, điểm a khoản 2, khoản 4 Điều này còn bị áp dụng hình thức xử phạt bổ sung đình chỉ thi công từ 01 tháng đến 03 tháng hoặc tước quyền sử dụng Giấy phép </w:t>
            </w:r>
            <w:r w:rsidR="004710A2" w:rsidRPr="00B311FF">
              <w:rPr>
                <w:rFonts w:ascii="Times New Roman" w:eastAsia="Times New Roman" w:hAnsi="Times New Roman" w:cs="Times New Roman"/>
                <w:sz w:val="26"/>
                <w:szCs w:val="26"/>
                <w:lang w:val="en-US"/>
              </w:rPr>
              <w:t>xây dựng</w:t>
            </w:r>
            <w:r w:rsidRPr="00B311FF">
              <w:rPr>
                <w:rFonts w:ascii="Times New Roman" w:eastAsia="Times New Roman" w:hAnsi="Times New Roman" w:cs="Times New Roman"/>
                <w:sz w:val="26"/>
                <w:szCs w:val="26"/>
              </w:rPr>
              <w:t xml:space="preserve"> (nếu có) từ 01 tháng đến 03 tháng.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6. Ngoài việc bị áp dụng hình thức xử phạt, cá nhân,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vi phạm quy định tại điểm b khoản 1 Điều này buộc phải bố trí đủ thiết bị an toàn và tín hiệu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vi phạm quy định tại điểm c khoản 1 Điều này buộc phải bố trí đủ biển báo, tín hiệu phòng vệ và thực hiện ngay các biện pháp bảo đảm an toàn giao thông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Thực hiện hành vi vi phạm quy định tại điểm g khoản 1 Điều này </w:t>
            </w:r>
            <w:r w:rsidRPr="00B311FF">
              <w:rPr>
                <w:rFonts w:ascii="Times New Roman" w:eastAsia="Times New Roman" w:hAnsi="Times New Roman" w:cs="Times New Roman"/>
                <w:sz w:val="26"/>
                <w:szCs w:val="26"/>
              </w:rPr>
              <w:lastRenderedPageBreak/>
              <w:t>buộc phải di chuyển vật tư, vật liệu, máy móc, thiết bị phục vụ thi công, biển phòng vệ, biển báo tạm thời ra khỏi khổ giới hạn tiếp giáp kiến trúc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vi phạm quy định tại điểm b khoản 2 Điều này buộc phải thực hiện ngay các biện pháp bảo đảm an toàn giao thông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Thực hiện hành vi vi phạm quy định tại điểm c khoản 2 Điều này buộc phải để phương tiện, vật liệu, thiết bị thi công theo đúng quy định, không gây cản trở chạy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Thực hiện hành vi vi phạm quy định tại điểm e khoản 1, điểm a khoản 2 Điều này buộc phải khôi phục lại tình trạng ban đầu đã bị thay đổi do vi phạm hành chính gây ra.</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Đường sắt Đô thị số 1</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Rà soát lại có sự trùng lặp với Điều 24</w:t>
            </w:r>
          </w:p>
        </w:tc>
        <w:tc>
          <w:tcPr>
            <w:tcW w:w="3828"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Thanh Hoá</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Rà soát lại có sự trùng lặp với Điều 24</w:t>
            </w:r>
          </w:p>
        </w:tc>
        <w:tc>
          <w:tcPr>
            <w:tcW w:w="3828"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Tập đoàn công nghiệp than - khoáng sản Việt Nam</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Rà soát lại có sự trùng lặp với Điều 24</w:t>
            </w:r>
          </w:p>
        </w:tc>
        <w:tc>
          <w:tcPr>
            <w:tcW w:w="3828"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24. Xử phạt các hành vi vi phạm quy định về kết nối các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6.000.000 đồng đến 10.000.000 đồng đối với tổ chức được giao quản lý, khai thác, bảo trì tài sản kết cấu hạ tầng đường sắt và chủ sở hữu đường sắt chuyên dùng không phát hiện hoặc không có biện pháp ngăn chặn, báo cáo kịp thời các vi phạm về kết nối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10.000.000 đồng đến </w:t>
            </w:r>
            <w:r w:rsidRPr="00B311FF">
              <w:rPr>
                <w:rFonts w:ascii="Times New Roman" w:eastAsia="Times New Roman" w:hAnsi="Times New Roman" w:cs="Times New Roman"/>
                <w:sz w:val="26"/>
                <w:szCs w:val="26"/>
              </w:rPr>
              <w:lastRenderedPageBreak/>
              <w:t>15.000.000 đồng đối với cá nhân, từ 20.000.000 đồng đến 30.000.000 đồng đối với tổ chức khi kết nối các tuyến đường sắt thực hiện một trong các hành vi vi phạm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Kết nối trái phép các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thực hiện đúng, đủ các nội dung trong Giấy phép kết nối các tuyến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kết nối khi chưa có ý kiến thống nhất bằng văn bản của đơn vị quản lý tuyến đường sắt được kết nối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Khi hoàn thành việc kết nối không bàn giao hiện trường, hồ sơ hoàn công công trình trong khu vực kết nối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Mục 3</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t>VI PHẠM QUY ĐỊNH VỀ PHƯƠNG TIỆN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25. Xử phạt các hành vi vi phạm quy định về điều kiện khai thác, sử dụng của phương tiện giao thông đường sắt (với mỗi phương tiện vi phạm)</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500.000 đồng đến 1.000.000 đồng đối với cá nhân, từ 1.000.000 đồng đến 2.000.000 đồng đối với tổ chức thực hiện một trong các hành vi vi phạm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Đưa phương tiện tự tạo chạy trên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Chủ sở hữu phương tiện không thực hiện đăng ký phương tiện giao thông đường sắt khi chuyển quyền sở hữu phương tiện hoặc thay đổi tính năng sử dụng hoặc thay đổi các thông số kỹ thuật chủ yếu của phương tiện.</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2. Phạt tiền từ 6.000.000 đồng đến 10.000.000 đồng trên mỗi phương tiện đối với tổ chức trực tiếp quản lý, khai thác phương tiện giao thông đường sắt thực hiện một trong các hành vi vi phạm sau:</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Đưa phương tiện không có Giấy chứng nhận đăng ký phương tiện giao thông đường sắt tham gia giao thông trên đường sắt hoặc sử dụng Giấy chứng nhận đăng ký phương tiện giao thông đường sắt không do cơ quan có thẩm quyền cấp, trừ việc di chuyển phương tiện mới nhập khẩu, phương tiện chạy thử nghiệm, di chuyển phương tiện đến vị trí tập kết để cất giữ, bảo quản;</w:t>
            </w:r>
          </w:p>
        </w:tc>
        <w:tc>
          <w:tcPr>
            <w:tcW w:w="1701" w:type="dxa"/>
            <w:vMerge w:val="restart"/>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Tập đoàn công nghiệp than - khoáng sản Việt Nam</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sửa:</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a) Đưa phương tiện không có Giấy chứng nhận đăng ký phương tiện giao thông đường sắt tham gia giao thông trên đường sắt hoặc sử dụng Giấy chứng nhận đăng ký phương tiện giao thông đường sắt không do cơ quan có thẩm quyền cấp, trừ việc di chuyển phương tiện mới nhập khẩu, phương tiện chạy thử nghiệm, di chuyển phương tiện đến vị trí tập kết để cất giữ, bảo quản</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b/>
                <w:sz w:val="26"/>
                <w:szCs w:val="26"/>
                <w:lang w:val="en-US"/>
              </w:rPr>
              <w:t>phương tiện hoạt động trọng nội bộ khai trường, mặt bằng sản xuất, các cơ sở sửa chữa bảo dưỡng của doanh nghiệp</w:t>
            </w:r>
            <w:r w:rsidRPr="00B311FF">
              <w:rPr>
                <w:rFonts w:ascii="Times New Roman" w:eastAsia="Times New Roman" w:hAnsi="Times New Roman" w:cs="Times New Roman"/>
                <w:sz w:val="26"/>
                <w:szCs w:val="26"/>
              </w:rPr>
              <w:t>;</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giải trình, làm rõ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Luật Đường sắt 2025 quy định: Phương tiện giao thông đường sắt khi tham gia giao thông phải bảo đảm tiêu chuẩn, quy chuẩn kỹ thuật, còn niên hạn sử dụng và có đăng ký, đăng kiểm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Trường hợp phương tiện không tham gia giao thông thì không phải đáp ứng các yêu cầu trên.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4"/>
                <w:sz w:val="26"/>
                <w:szCs w:val="26"/>
                <w:lang w:val="en-US"/>
              </w:rPr>
            </w:pPr>
            <w:r w:rsidRPr="00B311FF">
              <w:rPr>
                <w:rFonts w:ascii="Times New Roman" w:eastAsia="Times New Roman" w:hAnsi="Times New Roman" w:cs="Times New Roman"/>
                <w:spacing w:val="-4"/>
                <w:sz w:val="26"/>
                <w:szCs w:val="26"/>
                <w:lang w:val="en-US"/>
              </w:rPr>
              <w:t>Tuy nhiên, qua rà soát, dự thảo cũng đã cập nhật quy định của Thông tư 33/2025/TT-BXD và chỉnh lý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lang w:val="en-US"/>
              </w:rPr>
            </w:pP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i/>
                <w:spacing w:val="-2"/>
                <w:sz w:val="26"/>
                <w:szCs w:val="26"/>
                <w:lang w:val="en-US"/>
              </w:rPr>
              <w:t>a</w:t>
            </w:r>
            <w:r w:rsidRPr="00B311FF">
              <w:rPr>
                <w:rFonts w:ascii="Times New Roman" w:eastAsia="Times New Roman" w:hAnsi="Times New Roman" w:cs="Times New Roman"/>
                <w:i/>
                <w:spacing w:val="-2"/>
                <w:sz w:val="26"/>
                <w:szCs w:val="26"/>
              </w:rPr>
              <w:t>) Đưa phương tiện không có Giấy chứng nhận đăng ký phương tiện giao thông đường sắt tham gia giao thông trên đường sắt hoặc sử dụng Giấy chứng nhận đăng ký phương tiện giao thông đường sắt không do cơ quan có thẩm quyền cấp, trừ việc di chuyển để kiểm tra, thử nghiệm các tính năng kỹ thuật của phương tiện</w:t>
            </w:r>
            <w:r w:rsidRPr="00B311FF">
              <w:rPr>
                <w:rFonts w:ascii="Times New Roman" w:eastAsia="Times New Roman" w:hAnsi="Times New Roman" w:cs="Times New Roman"/>
                <w:i/>
                <w:spacing w:val="-2"/>
                <w:sz w:val="26"/>
                <w:szCs w:val="26"/>
                <w:lang w:val="en-US"/>
              </w:rPr>
              <w:t xml:space="preserve"> </w:t>
            </w:r>
            <w:r w:rsidRPr="00B311FF">
              <w:rPr>
                <w:rFonts w:ascii="Times New Roman" w:eastAsia="Times New Roman" w:hAnsi="Times New Roman" w:cs="Times New Roman"/>
                <w:i/>
                <w:spacing w:val="-2"/>
                <w:sz w:val="26"/>
                <w:szCs w:val="26"/>
              </w:rPr>
              <w:t xml:space="preserve">trước khi nghiệm thu, bàn giao </w:t>
            </w:r>
            <w:r w:rsidRPr="00B311FF">
              <w:rPr>
                <w:rFonts w:ascii="Times New Roman" w:eastAsia="Times New Roman" w:hAnsi="Times New Roman" w:cs="Times New Roman"/>
                <w:i/>
                <w:spacing w:val="-2"/>
                <w:sz w:val="26"/>
                <w:szCs w:val="26"/>
              </w:rPr>
              <w:lastRenderedPageBreak/>
              <w:t xml:space="preserve">đưa vào khai thác, vận dụng, di chuyển phương tiện </w:t>
            </w:r>
            <w:r w:rsidRPr="00B311FF">
              <w:rPr>
                <w:rFonts w:ascii="Times New Roman" w:eastAsia="Times New Roman" w:hAnsi="Times New Roman" w:cs="Times New Roman"/>
                <w:i/>
                <w:spacing w:val="-2"/>
                <w:sz w:val="26"/>
                <w:szCs w:val="26"/>
                <w:lang w:val="en-US"/>
              </w:rPr>
              <w:t xml:space="preserve">từ vị trí tập kết này </w:t>
            </w:r>
            <w:r w:rsidRPr="00B311FF">
              <w:rPr>
                <w:rFonts w:ascii="Times New Roman" w:eastAsia="Times New Roman" w:hAnsi="Times New Roman" w:cs="Times New Roman"/>
                <w:i/>
                <w:spacing w:val="-2"/>
                <w:sz w:val="26"/>
                <w:szCs w:val="26"/>
              </w:rPr>
              <w:t xml:space="preserve">đến vị trí tập </w:t>
            </w:r>
            <w:r w:rsidRPr="00B311FF">
              <w:rPr>
                <w:rFonts w:ascii="Times New Roman" w:eastAsia="Times New Roman" w:hAnsi="Times New Roman" w:cs="Times New Roman"/>
                <w:i/>
                <w:spacing w:val="-2"/>
                <w:sz w:val="26"/>
                <w:szCs w:val="26"/>
                <w:lang w:val="en-US"/>
              </w:rPr>
              <w:t>khác</w:t>
            </w:r>
            <w:r w:rsidRPr="00B311FF">
              <w:rPr>
                <w:rFonts w:ascii="Times New Roman" w:eastAsia="Times New Roman" w:hAnsi="Times New Roman" w:cs="Times New Roman"/>
                <w:i/>
                <w:spacing w:val="-2"/>
                <w:sz w:val="26"/>
                <w:szCs w:val="26"/>
              </w:rPr>
              <w:t xml:space="preserve"> để cất giữ, bảo quản;</w:t>
            </w:r>
            <w:r w:rsidRPr="00B311FF">
              <w:rPr>
                <w:rFonts w:ascii="Times New Roman" w:eastAsia="Times New Roman" w:hAnsi="Times New Roman" w:cs="Times New Roman"/>
                <w:i/>
                <w:spacing w:val="-2"/>
                <w:sz w:val="26"/>
                <w:szCs w:val="26"/>
                <w:lang w:val="en-US"/>
              </w:rPr>
              <w: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lastRenderedPageBreak/>
              <w:t>b) Đưa phương tiện không có Giấy chứng nhận chất lượng, an toàn kỹ thuật và bảo vệ môi trường phương tiện giao thông đường sắt hoặc không có Giấy chứng nhận kiểm tra định kỳ an toàn kỹ thuật và bảo vệ môi trường phương tiện giao thông đường sắt tham gia giao thông trên đường sắt, trừ việc di chuyển phương tiện chạy thử nghiệm, phương tiện hư hỏng đưa về cơ sở sửa chữa; sử dụng Giấy chứng nhận chất lượng, an toàn kỹ thuật và bảo vệ môi trường phương tiện giao thông đường sắt, Giấy chứng nhận kiểm tra định kỳ an toàn kỹ thuật và bảo vệ môi trường phương tiện giao thông đường sắt không do cơ quan có thẩm quyền cấp hoặc đã hết hạn sử dụng;</w:t>
            </w:r>
          </w:p>
        </w:tc>
        <w:tc>
          <w:tcPr>
            <w:tcW w:w="1701" w:type="dxa"/>
            <w:vMerge/>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b</w:t>
            </w:r>
            <w:r w:rsidRPr="00B311FF">
              <w:rPr>
                <w:rFonts w:ascii="Times New Roman" w:eastAsia="Times New Roman" w:hAnsi="Times New Roman" w:cs="Times New Roman"/>
                <w:sz w:val="26"/>
                <w:szCs w:val="26"/>
              </w:rPr>
              <w:t>) Đưa phương tiện không có Giấy chứng nhận chất lượng, an toàn kỹ thuật và bảo vệ môi trường phương tiện giao thông đường sắt hoặc không có Giấy chứng nhận kiểm tra định kỳ an toàn kỹ thuật và bảo vệ môi trường phương tiện giao thông đường sắt tham gia giao thông trên đường sắt, trừ việc di chuyển phương tiện chạy thử nghiệm, phương tiện hư hỏng đưa về cơ sở sửa chữa</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b/>
                <w:sz w:val="26"/>
                <w:szCs w:val="26"/>
                <w:lang w:val="en-US"/>
              </w:rPr>
              <w:t>phương tiện hoạt động trọng nội bộ khai trường, mặt bằng sản xuất, các cơ sở sửa chữa bảo dưỡng của doanh nghiệp</w:t>
            </w:r>
            <w:r w:rsidRPr="00B311FF">
              <w:rPr>
                <w:rFonts w:ascii="Times New Roman" w:eastAsia="Times New Roman" w:hAnsi="Times New Roman" w:cs="Times New Roman"/>
                <w:sz w:val="26"/>
                <w:szCs w:val="26"/>
              </w:rPr>
              <w:t>; sử dụng Giấy chứng nhận chất lượng, an toàn kỹ thuật và bảo vệ môi trường phương tiện giao thông đường sắt, Giấy chứng nhận kiểm tra định kỳ an toàn kỹ thuật và bảo vệ môi trường phương tiện giao thông đường sắt không do cơ quan có thẩm quyền cấp hoặc đã hết hạn sử dụng;</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lang w:val="en-US"/>
              </w:rPr>
            </w:pPr>
            <w:r w:rsidRPr="00B311FF">
              <w:rPr>
                <w:rFonts w:ascii="Times New Roman" w:eastAsia="Times New Roman" w:hAnsi="Times New Roman" w:cs="Times New Roman"/>
                <w:spacing w:val="-2"/>
                <w:sz w:val="26"/>
                <w:szCs w:val="26"/>
                <w:lang w:val="en-US"/>
              </w:rPr>
              <w:t>“</w:t>
            </w:r>
            <w:r w:rsidRPr="00B311FF">
              <w:rPr>
                <w:rFonts w:ascii="Times New Roman" w:eastAsia="Times New Roman" w:hAnsi="Times New Roman" w:cs="Times New Roman"/>
                <w:spacing w:val="-2"/>
                <w:sz w:val="26"/>
                <w:szCs w:val="26"/>
              </w:rPr>
              <w:t xml:space="preserve">b) Đưa phương tiện không có Giấy chứng nhận chất lượng, an toàn kỹ thuật và bảo vệ môi trường phương tiện giao thông đường sắt hoặc không có Giấy chứng nhận kiểm tra định kỳ an toàn kỹ thuật và bảo vệ môi trường phương tiện giao thông đường sắt tham gia giao thông trên đường sắt, </w:t>
            </w:r>
            <w:r w:rsidRPr="00B311FF">
              <w:rPr>
                <w:rFonts w:ascii="Times New Roman" w:eastAsia="Times New Roman" w:hAnsi="Times New Roman" w:cs="Times New Roman"/>
                <w:i/>
                <w:spacing w:val="-2"/>
                <w:sz w:val="26"/>
                <w:szCs w:val="26"/>
              </w:rPr>
              <w:t>trừ việc di chuyển để kiểm tra, thử nghiệm các tính năng kỹ thuật của phương tiện</w:t>
            </w:r>
            <w:r w:rsidRPr="00B311FF">
              <w:rPr>
                <w:rFonts w:ascii="Times New Roman" w:eastAsia="Times New Roman" w:hAnsi="Times New Roman" w:cs="Times New Roman"/>
                <w:i/>
                <w:spacing w:val="-2"/>
                <w:sz w:val="26"/>
                <w:szCs w:val="26"/>
                <w:lang w:val="en-US"/>
              </w:rPr>
              <w:t xml:space="preserve"> </w:t>
            </w:r>
            <w:r w:rsidRPr="00B311FF">
              <w:rPr>
                <w:rFonts w:ascii="Times New Roman" w:eastAsia="Times New Roman" w:hAnsi="Times New Roman" w:cs="Times New Roman"/>
                <w:i/>
                <w:spacing w:val="-2"/>
                <w:sz w:val="26"/>
                <w:szCs w:val="26"/>
              </w:rPr>
              <w:t xml:space="preserve">trước khi nghiệm thu, bàn giao đưa vào khai thác, vận dụng, di chuyển phương tiện </w:t>
            </w:r>
            <w:r w:rsidRPr="00B311FF">
              <w:rPr>
                <w:rFonts w:ascii="Times New Roman" w:eastAsia="Times New Roman" w:hAnsi="Times New Roman" w:cs="Times New Roman"/>
                <w:i/>
                <w:spacing w:val="-2"/>
                <w:sz w:val="26"/>
                <w:szCs w:val="26"/>
                <w:lang w:val="en-US"/>
              </w:rPr>
              <w:t xml:space="preserve">từ vị trí tập kết này </w:t>
            </w:r>
            <w:r w:rsidRPr="00B311FF">
              <w:rPr>
                <w:rFonts w:ascii="Times New Roman" w:eastAsia="Times New Roman" w:hAnsi="Times New Roman" w:cs="Times New Roman"/>
                <w:i/>
                <w:spacing w:val="-2"/>
                <w:sz w:val="26"/>
                <w:szCs w:val="26"/>
              </w:rPr>
              <w:t xml:space="preserve">đến vị trí tập </w:t>
            </w:r>
            <w:r w:rsidRPr="00B311FF">
              <w:rPr>
                <w:rFonts w:ascii="Times New Roman" w:eastAsia="Times New Roman" w:hAnsi="Times New Roman" w:cs="Times New Roman"/>
                <w:i/>
                <w:spacing w:val="-2"/>
                <w:sz w:val="26"/>
                <w:szCs w:val="26"/>
                <w:lang w:val="en-US"/>
              </w:rPr>
              <w:t>khác</w:t>
            </w:r>
            <w:r w:rsidRPr="00B311FF">
              <w:rPr>
                <w:rFonts w:ascii="Times New Roman" w:eastAsia="Times New Roman" w:hAnsi="Times New Roman" w:cs="Times New Roman"/>
                <w:i/>
                <w:spacing w:val="-2"/>
                <w:sz w:val="26"/>
                <w:szCs w:val="26"/>
              </w:rPr>
              <w:t xml:space="preserve"> để cất giữ, bảo quản</w:t>
            </w:r>
            <w:r w:rsidRPr="00B311FF">
              <w:rPr>
                <w:rFonts w:ascii="Times New Roman" w:eastAsia="Times New Roman" w:hAnsi="Times New Roman" w:cs="Times New Roman"/>
                <w:spacing w:val="-2"/>
                <w:sz w:val="26"/>
                <w:szCs w:val="26"/>
              </w:rPr>
              <w:t>; sử dụng Giấy chứng nhận chất lượng, an toàn kỹ thuật và bảo vệ môi trường phương tiện giao thông đường sắt, Giấy chứng nhận kiểm tra định kỳ an toàn kỹ thuật và bảo vệ môi trường phương tiện giao thông đường sắt không do cơ quan có thẩm quyền cấp hoặc đã hết hạn sử dụng;</w:t>
            </w:r>
            <w:r w:rsidRPr="00B311FF">
              <w:rPr>
                <w:rFonts w:ascii="Times New Roman" w:eastAsia="Times New Roman" w:hAnsi="Times New Roman" w:cs="Times New Roman"/>
                <w:spacing w:val="-2"/>
                <w:sz w:val="26"/>
                <w:szCs w:val="26"/>
                <w:lang w:val="en-US"/>
              </w:rPr>
              <w: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Đưa phương tiện giao thông đường sắt không được phép vận dụng ra khai thác trên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d) Sử dụng toa xe chở hàng để vận chuyển </w:t>
            </w:r>
            <w:r w:rsidRPr="00B311FF">
              <w:rPr>
                <w:rFonts w:ascii="Times New Roman" w:eastAsia="Times New Roman" w:hAnsi="Times New Roman" w:cs="Times New Roman"/>
                <w:sz w:val="26"/>
                <w:szCs w:val="26"/>
              </w:rPr>
              <w:lastRenderedPageBreak/>
              <w:t>hành khách;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Tự ý thay đổi kết cấu, hình dáng, tính năng sử dụng của phương tiện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3. Phạt tiền từ 15.000.000 đồng đến 20.000.000 đồng đối với tổ chức thực hiện hành vi vi phạm quy định tại điểm c khoản 2 Điều này mà gây tai nạn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phạt tiền, cá nhân, tổ chức thực hiện hành vi vi phạm quy định tại điểm a khoản 1 Điều này còn bị áp dụng hình thức xử phạt bổ sung tịch thu phương tiện tự tạo.</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Ngoài việc bị áp dụng hình thức xử phạt, tổ chức thực hiện hành vi vi phạm còn bị áp dụng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Vi phạm quy định điểm b khoản 1 Điều này còn phải thực hiện đăng ký đối với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Vi phạm quy định tại điểm đ khoản 2 Điều này buộc phải khôi phục lại kết cấu, hình dáng, tính năng sử dụng ban đầu của phương tiện trước khi đưa phương tiện tham gia giao thông trên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26. Xử phạt các hành vi vi phạm quy định về thông tin, chỉ dẫn cần thiết đối với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Phạt tiền từ 2.000.000 đồng đến 3.000.000 đồng trên mỗi phương tiện vi phạm nhưng tổng mức phạt tiền tối đa không vượt quá 150.000.000 đồng đối với tổ chức trực tiếp quản lý, khai thác phương tiện giao thông đường sắt thực hiện một trong các hành vi vi </w:t>
            </w:r>
            <w:r w:rsidRPr="00B311FF">
              <w:rPr>
                <w:rFonts w:ascii="Times New Roman" w:eastAsia="Times New Roman" w:hAnsi="Times New Roman" w:cs="Times New Roman"/>
                <w:sz w:val="26"/>
                <w:szCs w:val="26"/>
              </w:rPr>
              <w:lastRenderedPageBreak/>
              <w:t>phạm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Đưa vào khai thác trên đường sắt quốc gia toa xe khách không có bảng niêm yết hoặc có bảng niêm yết nhưng không đầy đủ về nội quy đi tàu, hành trình của tàu, tên ga dừng, đỗ trên tuyến đường, cách xử lý tình huống khi xảy ra hỏa hoạn, sự cố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Đưa vào khai thác phương tiện giao thông đường sắt đô thị không có hoặc có nhưng không đầy đủ thông tin, chỉ dẫn cần thiết cho khách hàng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3.000.000 đồng đến 5.000.000 đồng đối với tổ chức trực tiếp quản lý, khai thác phương tiện giao thông đường sắt không kẻ, kẻ không đủ, không đúng số hiệu, số đăng ký và các ký hiệu khác theo quy định trên mỗi phương tiện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27. Xử phạt các hành vi vi phạm quy định về thiết bị hãm, ghép nối đầu máy, toa xe, phương tiện chuyên dùng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3.000.000 đồng đến 5.000.000 đồng đối với tổ chức trực tiếp quản lý, khai thác phương tiện giao thông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Trên phương tiện giao thông đường sắt không lắp thiết bị hãm tự động, hãm bằng tay hoặc có lắp thiết bị này nhưng thiết bị không 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Không lắp van hãm khẩn cấp trên toa xe khách, tại vị trí làm việc của trưởng tàu hoặc có lắp thiết bị này nhưng thiết bị không hoạt </w:t>
            </w:r>
            <w:r w:rsidRPr="00B311FF">
              <w:rPr>
                <w:rFonts w:ascii="Times New Roman" w:eastAsia="Times New Roman" w:hAnsi="Times New Roman" w:cs="Times New Roman"/>
                <w:sz w:val="26"/>
                <w:szCs w:val="26"/>
              </w:rPr>
              <w:lastRenderedPageBreak/>
              <w:t>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kiểm tra định kỳ và kẹp chì niêm phong van hãm khẩn cấp, đồng hồ áp suất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lắp đồng hồ áp suất tại vị trí làm việc của trưởng tàu, trên một số toa xe khách theo quy định hoặc có lắp thiết bị này nhưng thiết bị không 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Lắp thiết bị ghép nối đầu máy, toa xe, phương tiện chuyên dùng không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10.000.000 đồng đến 15.000.000 đồng đối với tổ chức trực tiếp quản lý, khai thác phương tiện giao thông đường sắt thực hiện hành vi sử dụng thiết bị tín hiệu đuôi tàu không có giấy chứng nhận do cơ quan có thẩm quyền cấp hoặc có giấy chứng nhận do cơ quan có thẩm quyền cấp nhưng đã hết hạn sử dụng hoặc sử dụng thiết bị tín hiệu đuôi tàu không 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Ngoài việc bị áp dụng hình thức xử phạt,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điểm a khoản 1 Điều này buộc phải lắp đầy đủ theo đúng quy định hoặc thay thế thiết bị đủ tiêu chuẩn an toàn kỹ thuật hoặc khôi phục lại tính năng kỹ thuật của các thiết bị, gồm: thiết bị hãm tự động, hãm bằng tay;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Thực hiện hành vi quy định tại điểm b khoản 1 Điều này buộc phải lắp đầy đủ theo đúng quy </w:t>
            </w:r>
            <w:r w:rsidRPr="00B311FF">
              <w:rPr>
                <w:rFonts w:ascii="Times New Roman" w:eastAsia="Times New Roman" w:hAnsi="Times New Roman" w:cs="Times New Roman"/>
                <w:sz w:val="26"/>
                <w:szCs w:val="26"/>
              </w:rPr>
              <w:lastRenderedPageBreak/>
              <w:t>định hoặc thay thế thiết bị đủ tiêu chuẩn an toàn kỹ thuật hoặc khôi phục lại tính năng kỹ thuật của các thiết bị, gồm: van hãm khẩn cấp tại vị trí làm việc của trưởng tàu và trên toa xe khách;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d khoản 1 Điều này buộc phải lắp đầy đủ theo đúng quy định hoặc thay thế thiết bị đủ tiêu chuẩn an toàn kỹ thuật hoặc khôi phục lại tính năng kỹ thuật của các thiết bị, gồm: đồng hồ áp suất tại vị trí làm việc của trưởng tàu, trên một số toa xe khách;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quy định tại điểm đ khoản 1 Điều này buộc phải lắp thiết bị ghép nối đầu máy, toa xe, phương tiện chuyên dùng theo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Thực hiện hành vi quy định tại khoản 2 Điều này buộc phải thay thế hoặc khôi phục lại tính năng kỹ thuật của thiết bị tín hiệu đuôi tàu theo đúng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28. Xử phạt các hành vi vi phạm quy định về trang thiết bị trên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1.000.000 đồng đến 2.000.000 đồng đối với trưởng tàu, lái tàu phụ trách đoàn tàu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có hoặc có không đầy đủ theo quy định trên tàu hàng về: thiết bị, dụng cụ, vật liệu chữa cháy; thuốc sơ, cấp cứu; dụng cụ chèn tàu; tín hiệu cầm tay;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Không có hoặc có không đầy đủ theo quy định trên tàu khách về: thiết bị, dụng cụ, vật liệu chữa cháy; thuốc sơ, cấp cứu; dụng cụ thoát hiểm; dụng cụ chèn tàu; dụng cụ, vật liệu để sửa chữa đơn giản; tín hiệu cầm tay;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thông báo bằng phương tiện thông tin khác cho hành khách về nội quy đi tàu, hành trình của tàu, tên ga dừng, đỗ trên tuyến đường, cách xử lý tình huống khi xảy ra hỏa hoạn, sự cố trên tàu khách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3.000.000 đồng đến 5.000.000 đồng đối với tổ chức trực tiếp quản lý, khai thác phương tiện giao thông đường sắt đưa toa xe ra chở khách mà không có đủ các thiết bị hoặc có nhưng không 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5.000.000 đồng đến 10.000.000 đồng đối với tổ chức trực tiếp quản lý, khai thác phương tiện giao thông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Đầu máy, phương tiện động lực chuyên dùng không có đồng hồ báo tốc độ, thiết bị ghi tốc độ và các thông tin liên quan đến việc điều hành chạy tàu (hộp đen), thiết bị cảnh báo để lái tàu tỉnh táo trong khi lái tàu (đối với loại phương tiện được quy định phải có các thiết bị này) hoặc có các thiết bị này nhưng thiết bị không 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Không có thiết bị đo tốc độ tàu, thiết bị thông tin liên lạc giữa trưởng tàu và lái tàu tại vị trí làm việc của trưởng tàu theo quy định hoặc có lắp thiết bị này nhưng thiết bị không </w:t>
            </w:r>
            <w:r w:rsidRPr="00B311FF">
              <w:rPr>
                <w:rFonts w:ascii="Times New Roman" w:eastAsia="Times New Roman" w:hAnsi="Times New Roman" w:cs="Times New Roman"/>
                <w:sz w:val="26"/>
                <w:szCs w:val="26"/>
              </w:rPr>
              <w:lastRenderedPageBreak/>
              <w:t>hoạt động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áp dụng hình thức xử phạt, cá nhân,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điểm a khoản 1 Điều này buộc phải bổ sung đầy đủ theo quy định trên tàu hàng về: thiết bị, dụng cụ, vật liệu chữa cháy; thuốc sơ, cấp cứu; dụng cụ chèn tàu; tín hiệu cầm tay;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b khoản 1 Điều này buộc phải bổ sung đầy đủ theo quy định trên tàu khách về: thiết bị, dụng cụ, vật liệu chữa cháy; thuốc sơ, cấp cứu; dụng cụ thoát hiểm; dụng cụ chèn tàu; dụng cụ, vật liệu để sửa chữa đơn giản; tín hiệu cầm tay;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a khoản 3 Điều này buộc phải lắp đầy đủ theo đúng quy định hoặc thay thế thiết bị đủ tiêu chuẩn an toàn kỹ thuật hoặc khôi phục lại tính năng kỹ thuật của các thiết bị, gồm: đồng hồ báo tốc độ, thiết bị ghi tốc độ và các thông tin liên quan đến việc điều hành chạy tàu (hộp đen), thiết bị cảnh báo để lái tàu tỉnh táo trong khi lái tàu trên đầu máy, phương tiện động lực chuyên dùng;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d) Thực hiện hành vi quy định tại điểm b khoản 3 Điều này buộc phải lắp đầy đủ theo đúng quy định hoặc thay thế thiết bị đủ tiêu chuẩn an toàn kỹ thuật hoặc khôi phục lại tính năng kỹ thuật của các thiết bị, gồm: thiết bị đo tốc độ tàu, thiết bị thông tin liên lạc giữa trưởng tàu </w:t>
            </w:r>
            <w:r w:rsidRPr="00B311FF">
              <w:rPr>
                <w:rFonts w:ascii="Times New Roman" w:eastAsia="Times New Roman" w:hAnsi="Times New Roman" w:cs="Times New Roman"/>
                <w:sz w:val="26"/>
                <w:szCs w:val="26"/>
              </w:rPr>
              <w:lastRenderedPageBreak/>
              <w:t>và lái tàu tại vị trí làm việc của trưởng tàu.</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pacing w:val="-12"/>
                <w:sz w:val="26"/>
                <w:szCs w:val="26"/>
              </w:rPr>
            </w:pPr>
            <w:r w:rsidRPr="00B311FF">
              <w:rPr>
                <w:rFonts w:ascii="Times New Roman" w:eastAsia="Times New Roman" w:hAnsi="Times New Roman" w:cs="Times New Roman"/>
                <w:b/>
                <w:spacing w:val="-12"/>
                <w:sz w:val="26"/>
                <w:szCs w:val="26"/>
              </w:rPr>
              <w:lastRenderedPageBreak/>
              <w:t>Điều 29. Xử phạt nhân viên đường sắt vi phạm quy định về Giấy phép lái tàu, bằng, chứng chỉ chuyên môn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1.000.000 đồng đến 2.000.000 đồng đối với người lái tàu  thực hiện hành vi điều khiển phương tiện giao thông đường sắt mà không mang theo Giấy phép lái tàu hoặc sử dụng Giấy phép lái tàu quá hạn hoặc Giấy phép lái tàu không phù hợp với phương tiện điều khiển.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4.000.000 đồng đến 6.000.000 đồng đối với hành vi sử dụng bằng, chứng chỉ chuyên môn giả, Giấy phép lái tàu giả hoặc không có Giấy phép lái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Ngoài việc bị phạt tiền, cá nhân thực hiện hành vi vi phạm quy định tại khoản 2 Điều này còn bị áp dụng hình thức xử phạt bổ sung tịch thu bằng, chứng chỉ chuyên môn giả, Giấy phép lái tàu giả.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z w:val="26"/>
                <w:szCs w:val="26"/>
              </w:rPr>
              <w:t>4. Ngoài việc bị áp dụng hình thức xử phạt theo quy định tại khoản 2, khoản 3 Điều này, cá nhân thực hiện hành vi vi phạm còn bị áp dụng các biện pháp khắc phục hậu quả đình chỉ việc điều khiển phương tiện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Merge w:val="restart"/>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30. Xử phạt nhân viên đường sắt (trừ lái tàu và phụ lái tàu) vi phạm quy định về nồng độ cồn hoặc sử dụng các chất kích thích khác mà pháp luật cấm sử dụng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Cao Bằng</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Style w:val="fontstyle01"/>
                <w:color w:val="auto"/>
                <w:sz w:val="26"/>
                <w:szCs w:val="26"/>
              </w:rPr>
              <w:t>Tăng tiền phạt đối với các hành vi có nguy cơ cao gây mất an toàn giao</w:t>
            </w:r>
            <w:r w:rsidRPr="00B311FF">
              <w:rPr>
                <w:rStyle w:val="fontstyle01"/>
                <w:color w:val="auto"/>
                <w:sz w:val="26"/>
                <w:szCs w:val="26"/>
                <w:lang w:val="en-US"/>
              </w:rPr>
              <w:t xml:space="preserve"> </w:t>
            </w:r>
            <w:r w:rsidRPr="00B311FF">
              <w:rPr>
                <w:rStyle w:val="fontstyle01"/>
                <w:color w:val="auto"/>
                <w:sz w:val="26"/>
                <w:szCs w:val="26"/>
              </w:rPr>
              <w:t>thông, đặc biệt là vi phạm về nồng độ cồn đối với</w:t>
            </w:r>
            <w:r w:rsidRPr="00B311FF">
              <w:rPr>
                <w:rStyle w:val="fontstyle01"/>
                <w:color w:val="auto"/>
                <w:sz w:val="26"/>
                <w:szCs w:val="26"/>
                <w:lang w:val="en-US"/>
              </w:rPr>
              <w:t xml:space="preserve"> </w:t>
            </w:r>
            <w:r w:rsidRPr="00B311FF">
              <w:rPr>
                <w:rStyle w:val="fontstyle01"/>
                <w:color w:val="auto"/>
                <w:sz w:val="26"/>
                <w:szCs w:val="26"/>
              </w:rPr>
              <w:t>nhân viên đường sắt, vi phạm</w:t>
            </w:r>
            <w:r w:rsidRPr="00B311FF">
              <w:rPr>
                <w:rStyle w:val="fontstyle01"/>
                <w:color w:val="auto"/>
                <w:sz w:val="26"/>
                <w:szCs w:val="26"/>
                <w:lang w:val="en-US"/>
              </w:rPr>
              <w:t xml:space="preserve"> quy định về tải trọng xe.</w:t>
            </w:r>
          </w:p>
        </w:tc>
        <w:tc>
          <w:tcPr>
            <w:tcW w:w="3828" w:type="dxa"/>
            <w:vMerge w:val="restart"/>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chỉnh lý tăng mức phạt tiền để </w:t>
            </w:r>
            <w:r w:rsidRPr="00B311FF">
              <w:rPr>
                <w:rFonts w:ascii="Times New Roman" w:hAnsi="Times New Roman" w:cs="Times New Roman"/>
                <w:sz w:val="26"/>
                <w:szCs w:val="26"/>
                <w:lang w:val="en-US"/>
              </w:rPr>
              <w:t>đảm bảo tính răn đe đối với hành vi vi phạm này, cụ thể như sau:</w:t>
            </w:r>
          </w:p>
        </w:tc>
      </w:tr>
      <w:tr w:rsidR="00B311FF" w:rsidRPr="00B311FF" w:rsidTr="00C47F28">
        <w:tc>
          <w:tcPr>
            <w:tcW w:w="4957"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Thanh tra </w:t>
            </w:r>
            <w:r w:rsidRPr="00B311FF">
              <w:rPr>
                <w:rFonts w:ascii="Times New Roman" w:eastAsia="Times New Roman" w:hAnsi="Times New Roman" w:cs="Times New Roman"/>
                <w:sz w:val="26"/>
                <w:szCs w:val="26"/>
                <w:lang w:val="en-US"/>
              </w:rPr>
              <w:lastRenderedPageBreak/>
              <w:t>Chính phủ</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lastRenderedPageBreak/>
              <w:t xml:space="preserve">Để đảm bảo tính răn đe, đề nghị cân </w:t>
            </w:r>
            <w:r w:rsidRPr="00B311FF">
              <w:rPr>
                <w:rFonts w:ascii="Times New Roman" w:hAnsi="Times New Roman" w:cs="Times New Roman"/>
                <w:sz w:val="26"/>
                <w:szCs w:val="26"/>
                <w:lang w:val="en-US"/>
              </w:rPr>
              <w:lastRenderedPageBreak/>
              <w:t xml:space="preserve">nhắc nâng mức phạt vi phạm hành chính </w:t>
            </w:r>
          </w:p>
        </w:tc>
        <w:tc>
          <w:tcPr>
            <w:tcW w:w="3828"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lastRenderedPageBreak/>
              <w:t>1. Phạt tiền từ 2.000.000 đồng đến 4.000.000 đồng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đối với hành vi  khi làm nhiệm vụ mà trong máu hoặc hơi thở có nồng độ cồn nhưng chưa vượt quá 50 miligam/100 mililít máu hoặc chưa vượt quá 0,25 miligam/1 lít khí thở.</w:t>
            </w:r>
          </w:p>
        </w:tc>
        <w:tc>
          <w:tcPr>
            <w:tcW w:w="1701" w:type="dxa"/>
            <w:vMerge w:val="restart"/>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Merge w:val="restart"/>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1. Phạt tiền từ </w:t>
            </w:r>
            <w:r w:rsidRPr="00B311FF">
              <w:rPr>
                <w:rFonts w:ascii="Times New Roman" w:eastAsia="Times New Roman" w:hAnsi="Times New Roman" w:cs="Times New Roman"/>
                <w:sz w:val="26"/>
                <w:szCs w:val="26"/>
                <w:lang w:val="en-US"/>
              </w:rPr>
              <w:t>6</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8</w:t>
            </w:r>
            <w:r w:rsidRPr="00B311FF">
              <w:rPr>
                <w:rFonts w:ascii="Times New Roman" w:eastAsia="Times New Roman" w:hAnsi="Times New Roman" w:cs="Times New Roman"/>
                <w:sz w:val="26"/>
                <w:szCs w:val="26"/>
              </w:rPr>
              <w:t>.000.000 đồng</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đối với hành vi  khi làm nhiệm vụ mà trong máu hoặc hơi thở có nồng độ cồn nhưng chưa vượt quá 50 miligam/100 mililít máu hoặc chưa vượt quá 0,25 miligam/1 lít khí thở.</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từ 4.000.000 đồng đến 6.000.000 đồng đối với hành vi khi làm nhiệm vụ mà trong máu hoặc hơi thở có nồng độ cồn vượt quá 50 miligam đến 80 miligam/100 mililít máu hoặc vượt quá 0,25 miligam đến 0,4 miligam/1 lít khí thở.</w:t>
            </w:r>
          </w:p>
        </w:tc>
        <w:tc>
          <w:tcPr>
            <w:tcW w:w="1701" w:type="dxa"/>
            <w:vMerge/>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Merge/>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việc này, Bộ Xây dựng tiếp thu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2. Phạt từ </w:t>
            </w:r>
            <w:r w:rsidRPr="00B311FF">
              <w:rPr>
                <w:rFonts w:ascii="Times New Roman" w:eastAsia="Times New Roman" w:hAnsi="Times New Roman" w:cs="Times New Roman"/>
                <w:sz w:val="26"/>
                <w:szCs w:val="26"/>
                <w:lang w:val="en-US"/>
              </w:rPr>
              <w:t>8</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10</w:t>
            </w:r>
            <w:r w:rsidRPr="00B311FF">
              <w:rPr>
                <w:rFonts w:ascii="Times New Roman" w:eastAsia="Times New Roman" w:hAnsi="Times New Roman" w:cs="Times New Roman"/>
                <w:sz w:val="26"/>
                <w:szCs w:val="26"/>
              </w:rPr>
              <w:t>.000.000 đồng đối với hành vi khi làm nhiệm vụ mà trong máu hoặc hơi thở có nồng độ cồn vượt quá 50 miligam đến 80 miligam/100 mililít máu hoặc vượt quá 0,25 miligam đến 0,4 miligam/1 lít khí thở.</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từ 6.000.000 đồng đến 8.000.000 đồng đối với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Khi làm nhiệm vụ mà trong máu hoặc hơi thở có nồng độ cồn vượt quá 80 miligam/100 mililít máu hoặc vượt quá 0,4 miligam/1 lít khí thở;</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chấp hành yêu cầu kiểm tra về nồng độ cồn, chất kích thích khác mà pháp luật cấm sử dụng của người thi hành công vụ;</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c) Khi làm nhiệm vụ mà trong cơ thể có chất ma tuý, chất kích thích khác mà pháp luật cấm sử dụng.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Phạt từ </w:t>
            </w:r>
            <w:r w:rsidRPr="00B311FF">
              <w:rPr>
                <w:rFonts w:ascii="Times New Roman" w:eastAsia="Times New Roman" w:hAnsi="Times New Roman" w:cs="Times New Roman"/>
                <w:sz w:val="26"/>
                <w:szCs w:val="26"/>
                <w:lang w:val="en-US"/>
              </w:rPr>
              <w:t>10</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12</w:t>
            </w:r>
            <w:r w:rsidRPr="00B311FF">
              <w:rPr>
                <w:rFonts w:ascii="Times New Roman" w:eastAsia="Times New Roman" w:hAnsi="Times New Roman" w:cs="Times New Roman"/>
                <w:sz w:val="26"/>
                <w:szCs w:val="26"/>
              </w:rPr>
              <w:t>.000.000 đồng đối với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Khi làm nhiệm vụ mà trong máu hoặc hơi thở có nồng độ cồn vượt quá 80 miligam/100 mililít máu hoặc vượt quá 0,4 miligam/1 lít khí thở;</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chấp hành yêu cầu kiểm tra về nồng độ cồn, chất kích thích khác mà pháp luật cấm sử dụng của người thi hành công vụ;</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c) Khi làm nhiệm vụ mà trong cơ thể có chất ma tuý, chất kích thích </w:t>
            </w:r>
            <w:r w:rsidRPr="00B311FF">
              <w:rPr>
                <w:rFonts w:ascii="Times New Roman" w:eastAsia="Times New Roman" w:hAnsi="Times New Roman" w:cs="Times New Roman"/>
                <w:sz w:val="26"/>
                <w:szCs w:val="26"/>
              </w:rPr>
              <w:lastRenderedPageBreak/>
              <w:t>khác mà pháp luật cấm sử dụng.</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pacing w:val="-2"/>
                <w:sz w:val="26"/>
                <w:szCs w:val="26"/>
              </w:rPr>
            </w:pPr>
            <w:r w:rsidRPr="00B311FF">
              <w:rPr>
                <w:rFonts w:ascii="Times New Roman" w:eastAsia="Times New Roman" w:hAnsi="Times New Roman" w:cs="Times New Roman"/>
                <w:b/>
                <w:spacing w:val="-2"/>
                <w:sz w:val="26"/>
                <w:szCs w:val="26"/>
              </w:rPr>
              <w:lastRenderedPageBreak/>
              <w:t>Điều 31. Xử phạt nhân viên đường sắt vi phạm quy định về bảo đảm an toàn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1. Phạt tiền từ 500.000 đồng đến 1.000.000 đồng đối với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a) Trưởng tàu để người đi, đứng, nằm, ngồi trên nóc toa xe, đu bám ngoài thành toa xe, đầu máy, chỗ nối hai đầu toa xe;</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b) Trưởng tàu hoặc lái tàu phụ trách đoàn tàu để người đi trên tàu hàng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c) Trưởng tàu, nhân viên phục vụ hành khách để người bán hàng rong trên tàu, để người không có vé đi tàu, để người lên, xuống tàu khi tàu đang chạy; để hành lý, hàng hóa ở hai đầu toa xe, bậc lên xuống hai đầu toa xe khi tàu đang chạy, trừ trường hợp để hành lý, hàng hóa của hành khách chuẩn bị xuống tàu khi tàu vào ga có tác nghiệp dừng, đỗ;</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d) Nhân viên tuần đường, tuần cầu, tuần hầm không kiểm tra, phát hiện kịp thời những hư hỏng của hầm, cầu, đường sắt, phạm vi bảo vệ công trình đường sắt, hành lang an toàn giao thông đường sắt hoặc đã phát hiện mà không có biện pháp xử lý theo thẩm quyền, không báo cáo người có thẩm quyền giải quyết;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đ) Nhân viên đường sắt không tuân thủ quy trình tác nghiệp.</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 xml:space="preserve">2. Phạt tiền từ 3.000.000 đồng đến 5.000.000 đồng đối với hành vi vi phạm quy định tại điểm </w:t>
            </w:r>
            <w:r w:rsidRPr="00B311FF">
              <w:rPr>
                <w:rFonts w:ascii="Times New Roman" w:eastAsia="Times New Roman" w:hAnsi="Times New Roman" w:cs="Times New Roman"/>
                <w:spacing w:val="-2"/>
                <w:sz w:val="26"/>
                <w:szCs w:val="26"/>
              </w:rPr>
              <w:lastRenderedPageBreak/>
              <w:t>đ khoản 2 Điều này mà xảy ra tai nạn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r w:rsidRPr="00B311FF">
              <w:rPr>
                <w:rFonts w:ascii="Times New Roman" w:eastAsia="Times New Roman" w:hAnsi="Times New Roman" w:cs="Times New Roman"/>
                <w:spacing w:val="-2"/>
                <w:sz w:val="26"/>
                <w:szCs w:val="26"/>
              </w:rPr>
              <w:t>3. Ngoài việc bị áp dụng hình thức xử phạt, cá nhân thực hiện hành vi vi phạm quy định tại điểm a khoản 2 Điều này còn bị áp dụng biện pháp khắc phục hậu quả buộc phải hướng dẫn người vi phạm về vị trí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rPr>
          <w:trHeight w:val="550"/>
        </w:trPr>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pacing w:val="-4"/>
                <w:sz w:val="26"/>
                <w:szCs w:val="26"/>
              </w:rPr>
            </w:pPr>
            <w:r w:rsidRPr="00B311FF">
              <w:rPr>
                <w:rFonts w:ascii="Times New Roman" w:eastAsia="Times New Roman" w:hAnsi="Times New Roman" w:cs="Times New Roman"/>
                <w:b/>
                <w:spacing w:val="-4"/>
                <w:sz w:val="26"/>
                <w:szCs w:val="26"/>
              </w:rPr>
              <w:lastRenderedPageBreak/>
              <w:t>Điều 32. Xử phạt hành vi vi phạm quy định về số người được phép chở, tải trọng cho phép chở của phương tiện giao thông đường sắt, tải trọng cho phép khai thác của cầu đường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1.000.000 đồng đến 2.000.000 đồng đối với tổ chức trực tiếp kinh doanh vận tải đường sắt thực hiện hành vi chuyên chở hành khách vượt quá số chỗ công bố, quy định được phép chở tại từng thời điểm của toa xe tính trên mỗi hành khách bị vượt nhưng tổng mức phạt tiền tối đa không vượt quá 150.000.000 đồng.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4.000.000 đồng đến 6.000.000 đồng đối với tổ chức trực tiếp kinh doanh vận tải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Vận chuyển hàng hóa trên mỗi toa xe vượt quá tải trọng cho phép chở của toa xe trên 5% đến 40%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Đưa vào khai thác phương tiện giao thông đường sắt có tải trọng rải đều hoặc tải trọng trục của mỗi phương tiện vượt quá tải trọng cho phép của cầu đường được quy định trong Công lệnh tải trọng đến 10%;</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Không thực hiện việc công bố công khai phương án bán ghế phụ, chuyển đổi giường nằm thành ghế ngồi trong các dịp cao điểm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10.000.000 đồng đến 20.000.000 đồng đối với tổ chức trực tiếp kinh doanh vận tải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Vận chuyển hàng hóa trên mỗi toa xe vượt quá tải trọng cho phép chở của toa xe trên 40% đến 100%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Đưa vào khai thác phương tiện giao thông đường sắt có tải trọng rải đều hoặc tải trọng trục của mỗi phương tiện vượt quá tải trọng cho phép của cầu đường được quy định trong Công lệnh tải trọng trên 10% đến 20%.</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20.000.000 đồng đến 40.000.000 đồng đối với tổ chức trực tiếp kinh doanh vận tải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Vận chuyển hàng hóa trên mỗi toa xe vượt quá tải trọng cho phép chở của toa xe trên 100%;</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Đưa vào khai thác phương tiện giao thông đường sắt có tải trọng rải đều hoặc tải trọng trục của mỗi phương tiện vượt quá tải trọng cho phép của cầu đường được quy định trong Công lệnh tải trọng trên 20%.</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Ngoài việc bị áp dụng hình thức xử phạt, tổ chức, cá nhân thực hiện hành vi vi phạm còn bị áp dụng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Quy định tại khoản 1 Điều này buộc phải bố trí phương tiện khác để chở số hành khách vượt quá quy định được phép chở của toa xe.</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Quy định tại điểm a khoản 2, điểm a khoản 3, điểm a khoản 4 Điều này buộc phải hạ tải trọng hàng hóa đã xếp lên toa xe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2"/>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33. Xử phạt đối với lái tàu, phụ lái tàu, người trực tiếp điều khiển phương tiện giao thông đường sắt phục vụ dây chuyền công nghệ của doanh nghiệp</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 đồng đến 500.000 đồng đối với phụ lái tàu không thực hiện đúng chế độ hô đáp, không giám sát tốc độ chạy tàu, không quan sát tín hiệu, biển báo, biển hiệu để báo cho lái tàu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500.000 đồng đến 1.000.000 đồng đối với lái tàu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Rời vị trí lái máy khi đầu máy đang hoạt động;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Chở người không có trách nhiệm hoặc chở hàng hóa trên đầu máy;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Làm mất tác dụng của thiết bị cảnh báo để lái tàu tỉnh táo trong khi lái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chấp hành hiệu lệnh hoặc chỉ dẫn của tín hiệu, biển hiệu, của người chỉ huy chạy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có hoặc có không đầy đủ cờ, đèn tín hiệu, pháo, chèn trên đầu máy khi lên ban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3. Phạt tiền từ 1.000.000 đồng đến 2.000.000 </w:t>
            </w:r>
            <w:r w:rsidRPr="00B311FF">
              <w:rPr>
                <w:rFonts w:ascii="Times New Roman" w:eastAsia="Times New Roman" w:hAnsi="Times New Roman" w:cs="Times New Roman"/>
                <w:sz w:val="26"/>
                <w:szCs w:val="26"/>
              </w:rPr>
              <w:lastRenderedPageBreak/>
              <w:t>đồng đối với lái tàu, người trực tiếp điều khiển phương tiện giao thông đường sắt phục vụ dây chuyền công nghệ của doanh nghiệp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Dừng tàu không đúng quy định mà không có lý do chính đáng;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Điều khiển tàu chạy vượt quá tín hiệu ngừng;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Điều khiển tàu, phương tiện giao thông đường sắt phục vụ dây chuyền công nghệ của doanh nghiệp chạy quá tốc độ quy định của Công lệnh tốc độ đến 10 km/h.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4.000.000 đồng đến 6.000.000 đồng đối với lái tàu, người trực tiếp điều khiển phương tiện giao thông đường sắt phục vụ dây chuyền công nghệ của doanh nghiệp điều khiển tàu, phương tiện giao thông đường sắt phục vụ dây chuyền công nghệ của doanh nghiệp chạy quá tốc độ quy định của Công lệnh tốc độ trên 10 km/h đến 20 km/h.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Cao Bằng</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Style w:val="fontstyle01"/>
                <w:color w:val="auto"/>
                <w:sz w:val="26"/>
                <w:szCs w:val="26"/>
              </w:rPr>
              <w:t>Tăng tiền phạt đối với các hành vi có nguy cơ cao gây mất an toàn giao</w:t>
            </w:r>
            <w:r w:rsidRPr="00B311FF">
              <w:rPr>
                <w:rStyle w:val="fontstyle01"/>
                <w:color w:val="auto"/>
                <w:sz w:val="26"/>
                <w:szCs w:val="26"/>
                <w:lang w:val="en-US"/>
              </w:rPr>
              <w:t xml:space="preserve"> </w:t>
            </w:r>
            <w:r w:rsidRPr="00B311FF">
              <w:rPr>
                <w:rStyle w:val="fontstyle01"/>
                <w:color w:val="auto"/>
                <w:sz w:val="26"/>
                <w:szCs w:val="26"/>
              </w:rPr>
              <w:t>thông, đặc biệt là vi phạm về nồng độ cồn đối với</w:t>
            </w:r>
            <w:r w:rsidRPr="00B311FF">
              <w:rPr>
                <w:rStyle w:val="fontstyle01"/>
                <w:color w:val="auto"/>
                <w:sz w:val="26"/>
                <w:szCs w:val="26"/>
                <w:lang w:val="en-US"/>
              </w:rPr>
              <w:t xml:space="preserve"> </w:t>
            </w:r>
            <w:r w:rsidRPr="00B311FF">
              <w:rPr>
                <w:rStyle w:val="fontstyle01"/>
                <w:color w:val="auto"/>
                <w:sz w:val="26"/>
                <w:szCs w:val="26"/>
              </w:rPr>
              <w:t>nhân viên đường sắt, vi phạm</w:t>
            </w:r>
            <w:r w:rsidRPr="00B311FF">
              <w:rPr>
                <w:rStyle w:val="fontstyle01"/>
                <w:color w:val="auto"/>
                <w:sz w:val="26"/>
                <w:szCs w:val="26"/>
                <w:lang w:val="en-US"/>
              </w:rPr>
              <w:t xml:space="preserve"> quy định về tải trọng xe.</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chỉnh lý tăng mức phạt để </w:t>
            </w:r>
            <w:r w:rsidRPr="00B311FF">
              <w:rPr>
                <w:rFonts w:ascii="Times New Roman" w:hAnsi="Times New Roman" w:cs="Times New Roman"/>
                <w:sz w:val="26"/>
                <w:szCs w:val="26"/>
                <w:lang w:val="en-US"/>
              </w:rPr>
              <w:t>đảm bảo tính răn đe đối với hành vi vi phạm này; đồng thời, tương đồng với hành vi vi phạm quy định tại Điều 30 dự thảo Nghị định, cụ thể như sau:</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5. Phạt tiền từ 6.000.000 đồng đến 8.000.000 đồng đối với lái tàu, người trực tiếp điều khiển phương tiện giao thông đường sắt phục vụ dây chuyền công nghệ của doanh nghiệp thực hiện </w:t>
            </w:r>
            <w:r w:rsidRPr="00B311FF">
              <w:rPr>
                <w:rFonts w:ascii="Times New Roman" w:eastAsia="Times New Roman" w:hAnsi="Times New Roman" w:cs="Times New Roman"/>
                <w:sz w:val="26"/>
                <w:szCs w:val="26"/>
              </w:rPr>
              <w:lastRenderedPageBreak/>
              <w:t>một trong các hành vi vi phạm sau đây: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5. Phạt tiền từ </w:t>
            </w:r>
            <w:r w:rsidRPr="00B311FF">
              <w:rPr>
                <w:rFonts w:ascii="Times New Roman" w:eastAsia="Times New Roman" w:hAnsi="Times New Roman" w:cs="Times New Roman"/>
                <w:sz w:val="26"/>
                <w:szCs w:val="26"/>
                <w:lang w:val="en-US"/>
              </w:rPr>
              <w:t>8</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10</w:t>
            </w:r>
            <w:r w:rsidRPr="00B311FF">
              <w:rPr>
                <w:rFonts w:ascii="Times New Roman" w:eastAsia="Times New Roman" w:hAnsi="Times New Roman" w:cs="Times New Roman"/>
                <w:sz w:val="26"/>
                <w:szCs w:val="26"/>
              </w:rPr>
              <w:t xml:space="preserve">.000.000 đồng đối với lái tàu, người trực tiếp điều khiển phương tiện giao thông đường sắt phục vụ </w:t>
            </w:r>
            <w:r w:rsidRPr="00B311FF">
              <w:rPr>
                <w:rFonts w:ascii="Times New Roman" w:eastAsia="Times New Roman" w:hAnsi="Times New Roman" w:cs="Times New Roman"/>
                <w:sz w:val="26"/>
                <w:szCs w:val="26"/>
              </w:rPr>
              <w:lastRenderedPageBreak/>
              <w:t>dây chuyền công nghệ của doanh nghiệp thực hiện một trong các hành vi vi phạm sau đây:</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Điều khiển tàu, phương tiện giao thông đường sắt phục vụ dây chuyền công nghệ của doanh nghiệp chạy quá tốc độ quy định của Công lệnh tốc độ trên 20 km/h;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Điều khiển tàu, phương tiện giao thông đường sắt phục vụ dây chuyền công nghệ của doanh nghiệp chạy quá tốc độ quy định của Công lệnh tốc độ trên 20 km/h;</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Khi làm nhiệm vụ mà trong máu hoặc hơi thở có nồng độ cồn nhưng chưa vượt quá 50 miligam/100 mililít máu hoặc chưa vượt quá 0,25 miligam/1 lít khí thở.</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b) Khi làm nhiệm vụ mà trong máu hoặc hơi thở có nồng độ cồn nhưng chưa vượt quá 50 miligam/100 mililít máu hoặc chưa vượt quá 0,25 miligam/1 lít khí thở.</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6. Phạt tiền từ 16.000.000 đồng đến 18.000.000 đồng đối với hành vi khi làm nhiệm vụ mà trong máu hoặc hơi thở có nồng độ cồn vượt quá 50 miligam đến 80 miligam/100 mililít máu hoặc vượt quá 0,25 miligam đến 0,4 miligam/1 lít khí thở.</w:t>
            </w:r>
          </w:p>
        </w:tc>
        <w:tc>
          <w:tcPr>
            <w:tcW w:w="1701" w:type="dxa"/>
            <w:vAlign w:val="center"/>
          </w:tcPr>
          <w:p w:rsidR="004E2926" w:rsidRPr="00B311FF" w:rsidRDefault="004E2926" w:rsidP="004E2926">
            <w:pPr>
              <w:widowControl w:val="0"/>
              <w:spacing w:before="40" w:after="0" w:line="240" w:lineRule="auto"/>
              <w:ind w:left="57" w:right="57"/>
              <w:jc w:val="center"/>
              <w:rPr>
                <w:rStyle w:val="fontstyle01"/>
                <w:color w:val="auto"/>
                <w:sz w:val="26"/>
                <w:szCs w:val="26"/>
              </w:rPr>
            </w:pPr>
            <w:r w:rsidRPr="00B311FF">
              <w:rPr>
                <w:rStyle w:val="fontstyle01"/>
                <w:color w:val="auto"/>
                <w:sz w:val="26"/>
                <w:szCs w:val="26"/>
              </w:rPr>
              <w:t>Bộ Công an</w:t>
            </w:r>
          </w:p>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lang w:val="en-US"/>
              </w:rPr>
            </w:pPr>
            <w:r w:rsidRPr="00B311FF">
              <w:rPr>
                <w:rStyle w:val="fontstyle01"/>
                <w:color w:val="auto"/>
                <w:sz w:val="26"/>
                <w:szCs w:val="26"/>
                <w:lang w:val="en-US"/>
              </w:rPr>
              <w:t>Đề nghị tăng mức phạt lên 18.000.000 đồng đến 20.000.000 đồng</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6. Phạt tiền từ 1</w:t>
            </w:r>
            <w:r w:rsidRPr="00B311FF">
              <w:rPr>
                <w:rFonts w:ascii="Times New Roman" w:eastAsia="Times New Roman" w:hAnsi="Times New Roman" w:cs="Times New Roman"/>
                <w:sz w:val="26"/>
                <w:szCs w:val="26"/>
                <w:lang w:val="en-US"/>
              </w:rPr>
              <w:t>8</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20</w:t>
            </w:r>
            <w:r w:rsidRPr="00B311FF">
              <w:rPr>
                <w:rFonts w:ascii="Times New Roman" w:eastAsia="Times New Roman" w:hAnsi="Times New Roman" w:cs="Times New Roman"/>
                <w:sz w:val="26"/>
                <w:szCs w:val="26"/>
              </w:rPr>
              <w:t>.000.000 đồng đối với hành vi khi làm nhiệm vụ mà trong máu hoặc hơi thở có nồng độ cồn vượt quá 50 miligam đến 80 miligam/100 mililít máu hoặc vượt quá 0,25 miligam đến 0,4 miligam/1 lít khí thở.</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7. Phạt tiền từ 30.000.000 đồng đến 40.000.000 đồng đối với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Khi làm nhiệm vụ mà trong máu hoặc hơi thở có nồng độ cồn vượt quá 80 miligam/100 mililít máu hoặc vượt quá 0,4 miligam/1 lít khí thở;</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chấp hành yêu cầu kiểm tra về nồng độ cồn, chất kích thích khác mà pháp luật cấm sử dụng của người thi hành công vụ;</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Khi làm nhiệm vụ mà trong cơ thể có chất </w:t>
            </w:r>
            <w:r w:rsidRPr="00B311FF">
              <w:rPr>
                <w:rFonts w:ascii="Times New Roman" w:eastAsia="Times New Roman" w:hAnsi="Times New Roman" w:cs="Times New Roman"/>
                <w:sz w:val="26"/>
                <w:szCs w:val="26"/>
              </w:rPr>
              <w:lastRenderedPageBreak/>
              <w:t>kích thích khác mà pháp luật cấm sử dụng.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8. Ngoài việc bị phạt tiền, cá nhân thực hiện hành vi vi phạm còn bị áp dụng các hình thức xử phạt bổ sung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khoản 3, khoản 4 Điều này bị tước quyền sử dụng Giấy phép lái tàu từ 01 tháng đến 03 tháng;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khoản 5 Điều này bị tước quyền sử dụng Giấy phép lái tàu từ 03 tháng đến 05 tháng;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khoản 6 Điều này bị tước quyền sử dụng Giấy phép lái tàu từ 10 tháng đến 12 tháng;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Thực hiện hành vi quy định tại khoản 7 Điều này bị tước quyền sử dụng Giấy phép lái tàu từ 22 tháng đến 24 tháng.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Hội Luật gia Việt Nam</w:t>
            </w: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lang w:val="en-US"/>
              </w:rPr>
            </w:pPr>
            <w:r w:rsidRPr="00B311FF">
              <w:rPr>
                <w:rStyle w:val="fontstyle01"/>
                <w:color w:val="auto"/>
                <w:sz w:val="26"/>
                <w:szCs w:val="26"/>
                <w:lang w:val="en-US"/>
              </w:rPr>
              <w:t>Đề nghị sửa như sau:</w:t>
            </w:r>
          </w:p>
          <w:p w:rsidR="004E2926" w:rsidRPr="00B311FF" w:rsidRDefault="004E2926" w:rsidP="004E2926">
            <w:pPr>
              <w:widowControl w:val="0"/>
              <w:spacing w:before="40" w:after="0" w:line="240" w:lineRule="auto"/>
              <w:ind w:left="57" w:right="57"/>
              <w:jc w:val="both"/>
              <w:rPr>
                <w:rStyle w:val="fontstyle01"/>
                <w:color w:val="auto"/>
                <w:sz w:val="26"/>
                <w:szCs w:val="26"/>
                <w:lang w:val="en-US"/>
              </w:rPr>
            </w:pPr>
            <w:r w:rsidRPr="00B311FF">
              <w:rPr>
                <w:rStyle w:val="fontstyle01"/>
                <w:color w:val="auto"/>
                <w:sz w:val="26"/>
                <w:szCs w:val="26"/>
                <w:lang w:val="en-US"/>
              </w:rPr>
              <w:t>“8. Ngoài việc bị phạt tiền, cá nhân thực hiện hành vi vi phạm còn bị áp dụng các hình thức xử phạt bổ sung sau đây:</w:t>
            </w:r>
          </w:p>
          <w:p w:rsidR="004E2926" w:rsidRPr="00B311FF" w:rsidRDefault="004E2926" w:rsidP="004E2926">
            <w:pPr>
              <w:widowControl w:val="0"/>
              <w:spacing w:before="40" w:after="0" w:line="240" w:lineRule="auto"/>
              <w:ind w:right="57"/>
              <w:jc w:val="both"/>
              <w:rPr>
                <w:rStyle w:val="fontstyle01"/>
                <w:color w:val="auto"/>
                <w:sz w:val="26"/>
                <w:szCs w:val="26"/>
                <w:lang w:val="en-US"/>
              </w:rPr>
            </w:pPr>
            <w:r w:rsidRPr="00B311FF">
              <w:rPr>
                <w:rStyle w:val="fontstyle01"/>
                <w:color w:val="auto"/>
                <w:sz w:val="26"/>
                <w:szCs w:val="26"/>
                <w:lang w:val="en-US"/>
              </w:rPr>
              <w:t>a) Tước quyền sử dụng Giấy phép lái tàu từ 01 đến 03 tháng đối với hành vi quy định tại khoản 3, khoản 4 Điều này;</w:t>
            </w:r>
          </w:p>
          <w:p w:rsidR="004E2926" w:rsidRPr="00B311FF" w:rsidRDefault="004E2926" w:rsidP="004E2926">
            <w:pPr>
              <w:widowControl w:val="0"/>
              <w:spacing w:before="40" w:after="0" w:line="240" w:lineRule="auto"/>
              <w:ind w:right="57"/>
              <w:jc w:val="both"/>
              <w:rPr>
                <w:rStyle w:val="fontstyle01"/>
                <w:color w:val="auto"/>
                <w:sz w:val="26"/>
                <w:szCs w:val="26"/>
                <w:lang w:val="en-US"/>
              </w:rPr>
            </w:pPr>
            <w:r w:rsidRPr="00B311FF">
              <w:rPr>
                <w:rStyle w:val="fontstyle01"/>
                <w:color w:val="auto"/>
                <w:sz w:val="26"/>
                <w:szCs w:val="26"/>
                <w:lang w:val="en-US"/>
              </w:rPr>
              <w:t>b) Tước quyền sử dụng Giấy phép lái tàu từ 01 đến 05 tháng đối với hành vi quy định tại khoản 3, khoản 5 Điều này;</w:t>
            </w:r>
          </w:p>
          <w:p w:rsidR="004E2926" w:rsidRPr="00B311FF" w:rsidRDefault="004E2926" w:rsidP="004E2926">
            <w:pPr>
              <w:widowControl w:val="0"/>
              <w:spacing w:before="40" w:after="0" w:line="240" w:lineRule="auto"/>
              <w:ind w:right="57"/>
              <w:jc w:val="both"/>
              <w:rPr>
                <w:rStyle w:val="fontstyle01"/>
                <w:color w:val="auto"/>
                <w:sz w:val="26"/>
                <w:szCs w:val="26"/>
                <w:lang w:val="en-US"/>
              </w:rPr>
            </w:pPr>
            <w:r w:rsidRPr="00B311FF">
              <w:rPr>
                <w:rStyle w:val="fontstyle01"/>
                <w:color w:val="auto"/>
                <w:sz w:val="26"/>
                <w:szCs w:val="26"/>
                <w:lang w:val="en-US"/>
              </w:rPr>
              <w:t>c) ...”</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vi-VN"/>
              </w:rPr>
              <w:t>Về nội dung này, Bộ Xây dựng giải trình, làm rõ như sau:</w:t>
            </w:r>
            <w:r w:rsidRPr="00B311FF">
              <w:rPr>
                <w:rFonts w:ascii="Times New Roman" w:eastAsia="Times New Roman" w:hAnsi="Times New Roman" w:cs="Times New Roman"/>
                <w:sz w:val="26"/>
                <w:szCs w:val="26"/>
                <w:lang w:val="en-US"/>
              </w:rPr>
              <w:t xml:space="preserve">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Trong quá trình soạn thảo Nghị định, Bộ Xây dựng đã rà soát một số các Nghị định về xử phạt vi phạm hành chính đã được ban hành, cách viết cũng chưa thống nhất. Tuy nhiên, việc quy định của cả 2 cách đều không làm thay đổi nội dung của quy định và đều rõ ràng khi triển khai áp dụng.</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9. Ngoài việc bị áp dụng hình thức xử phạt, cá nhân thực hiện hành vi vi phạm quy định tại điểm b khoản 2 Điều này còn bị áp dụng biện pháp khắc phục hậu quả buộc phải đưa người, hàng hóa ra khỏi đầu máy.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Style w:val="fontstyle01"/>
                <w:color w:val="auto"/>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 xml:space="preserve">Điều 34. Xử phạt các hành vi vi phạm quy định về sử dụng nhân viên đường sắt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6.000.000 đồng đến 8.000.000 đồng đối với tổ chức sử dụng lao động thực hiện một trong các hành vi vi phạm sau đây: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tổ chức kiểm tra sức khỏe cho nhân viên đường sắt trong phạm vi quản lý của doanh nghiệp theo quy định của pháp luật;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Nội Vụ</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rà soát để chỉnh sửa, bổ sung cho</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thống nhất, đồng bộ với quy định tại Khoản 2 Điều 22 của Nghị định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12/2022/NĐ-CP ngày 17/01/2022 của </w:t>
            </w:r>
            <w:r w:rsidRPr="00B311FF">
              <w:rPr>
                <w:rFonts w:ascii="Times New Roman" w:eastAsia="Times New Roman" w:hAnsi="Times New Roman" w:cs="Times New Roman"/>
                <w:sz w:val="26"/>
                <w:szCs w:val="26"/>
              </w:rPr>
              <w:lastRenderedPageBreak/>
              <w:t>Chính phủ về xử phạt vi phạm hành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chính trong lĩnh vực lao động, bảo</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hiểm xã hội, người lao động Việt Nam đi làm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việc ở nước ngoài theo hợp đồng. Theo đó, đề nghị quy định theo hướng xử phạt</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khác nhau tuỳ thuộc vào số lượng người vi phạm; trường hợp vi phạm đối với ít</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người thì mức xử phạt thấp và vi phạm đối với nhiều người phải xử phạt ở mức</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cao hơn nhưng mức xử phạt tối đa không vượt quá quy định tại Luật Xử lý vi</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phạm hành chính.</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Về nội dung này, Bộ Xây dựng tiếp thu và làm rõ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Tiếp thu tách khoản 1 thành 02 khoản để quy định mức xử phạt phù </w:t>
            </w:r>
            <w:r w:rsidRPr="00B311FF">
              <w:rPr>
                <w:rFonts w:ascii="Times New Roman" w:eastAsia="Times New Roman" w:hAnsi="Times New Roman" w:cs="Times New Roman"/>
                <w:sz w:val="26"/>
                <w:szCs w:val="26"/>
                <w:lang w:val="en-US"/>
              </w:rPr>
              <w:lastRenderedPageBreak/>
              <w:t xml:space="preserve">hợp với khoản 2 Điều 22 </w:t>
            </w:r>
            <w:r w:rsidRPr="00B311FF">
              <w:rPr>
                <w:rFonts w:ascii="Times New Roman" w:eastAsia="Times New Roman" w:hAnsi="Times New Roman" w:cs="Times New Roman"/>
                <w:sz w:val="26"/>
                <w:szCs w:val="26"/>
              </w:rPr>
              <w:t>Nghị định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12/2022/NĐ-CP ngày 17/01/2022</w:t>
            </w:r>
            <w:r w:rsidRPr="00B311FF">
              <w:rPr>
                <w:rFonts w:ascii="Times New Roman" w:eastAsia="Times New Roman" w:hAnsi="Times New Roman" w:cs="Times New Roman"/>
                <w:sz w:val="26"/>
                <w:szCs w:val="26"/>
                <w:lang w:val="en-US"/>
              </w:rPr>
              <w: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Dự thảo Nghị định đề nghị giữ nguyên quy định theo hướng xác định về hành vi vi phạm, không xác định </w:t>
            </w:r>
            <w:r w:rsidRPr="00B311FF">
              <w:rPr>
                <w:rFonts w:ascii="Times New Roman" w:eastAsia="Times New Roman" w:hAnsi="Times New Roman" w:cs="Times New Roman"/>
                <w:sz w:val="26"/>
                <w:szCs w:val="26"/>
              </w:rPr>
              <w:t>xử phạt</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khác nhau tuỳ thuộc vào số lượng người vi phạm</w:t>
            </w:r>
            <w:r w:rsidRPr="00B311FF">
              <w:rPr>
                <w:rFonts w:ascii="Times New Roman" w:eastAsia="Times New Roman" w:hAnsi="Times New Roman" w:cs="Times New Roman"/>
                <w:sz w:val="26"/>
                <w:szCs w:val="26"/>
                <w:lang w:val="en-US"/>
              </w:rPr>
              <w: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Nội dung khoản 1 , khoản 2 chỉnh lý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1. </w:t>
            </w:r>
            <w:r w:rsidRPr="00B311FF">
              <w:rPr>
                <w:rFonts w:ascii="Times New Roman" w:eastAsia="Times New Roman" w:hAnsi="Times New Roman" w:cs="Times New Roman"/>
                <w:sz w:val="26"/>
                <w:szCs w:val="26"/>
              </w:rPr>
              <w:t xml:space="preserve">Phạt tiền từ </w:t>
            </w:r>
            <w:r w:rsidRPr="00B311FF">
              <w:rPr>
                <w:rFonts w:ascii="Times New Roman" w:eastAsia="Times New Roman" w:hAnsi="Times New Roman" w:cs="Times New Roman"/>
                <w:sz w:val="26"/>
                <w:szCs w:val="26"/>
                <w:lang w:val="en-US"/>
              </w:rPr>
              <w:t>1</w:t>
            </w:r>
            <w:r w:rsidRPr="00B311FF">
              <w:rPr>
                <w:rFonts w:ascii="Times New Roman" w:eastAsia="Times New Roman" w:hAnsi="Times New Roman" w:cs="Times New Roman"/>
                <w:sz w:val="26"/>
                <w:szCs w:val="26"/>
              </w:rPr>
              <w:t xml:space="preserve">.000.000 đồng đến </w:t>
            </w:r>
            <w:r w:rsidRPr="00B311FF">
              <w:rPr>
                <w:rFonts w:ascii="Times New Roman" w:eastAsia="Times New Roman" w:hAnsi="Times New Roman" w:cs="Times New Roman"/>
                <w:sz w:val="26"/>
                <w:szCs w:val="26"/>
                <w:lang w:val="en-US"/>
              </w:rPr>
              <w:t>3</w:t>
            </w:r>
            <w:r w:rsidRPr="00B311FF">
              <w:rPr>
                <w:rFonts w:ascii="Times New Roman" w:eastAsia="Times New Roman" w:hAnsi="Times New Roman" w:cs="Times New Roman"/>
                <w:sz w:val="26"/>
                <w:szCs w:val="26"/>
              </w:rPr>
              <w:t xml:space="preserve">.000.000 đồng đối với </w:t>
            </w:r>
            <w:r w:rsidRPr="00B311FF">
              <w:rPr>
                <w:rFonts w:ascii="Times New Roman" w:eastAsia="Times New Roman" w:hAnsi="Times New Roman" w:cs="Times New Roman"/>
                <w:sz w:val="26"/>
                <w:szCs w:val="26"/>
                <w:lang w:val="en-US"/>
              </w:rPr>
              <w:t>tổ chức</w:t>
            </w:r>
            <w:r w:rsidRPr="00B311FF">
              <w:rPr>
                <w:rFonts w:ascii="Times New Roman" w:eastAsia="Times New Roman" w:hAnsi="Times New Roman" w:cs="Times New Roman"/>
                <w:sz w:val="26"/>
                <w:szCs w:val="26"/>
              </w:rPr>
              <w:t xml:space="preserve"> sử dụng lao động thực hiện hành vi </w:t>
            </w:r>
            <w:r w:rsidRPr="00B311FF">
              <w:rPr>
                <w:rFonts w:ascii="Times New Roman" w:eastAsia="Times New Roman" w:hAnsi="Times New Roman" w:cs="Times New Roman"/>
                <w:sz w:val="26"/>
                <w:szCs w:val="26"/>
                <w:lang w:val="en-US"/>
              </w:rPr>
              <w:t>k</w:t>
            </w:r>
            <w:r w:rsidRPr="00B311FF">
              <w:rPr>
                <w:rFonts w:ascii="Times New Roman" w:eastAsia="Times New Roman" w:hAnsi="Times New Roman" w:cs="Times New Roman"/>
                <w:sz w:val="26"/>
                <w:szCs w:val="26"/>
              </w:rPr>
              <w:t xml:space="preserve">hông tổ chức </w:t>
            </w:r>
            <w:r w:rsidRPr="00B311FF">
              <w:rPr>
                <w:rFonts w:ascii="Times New Roman" w:eastAsia="Times New Roman" w:hAnsi="Times New Roman" w:cs="Times New Roman"/>
                <w:sz w:val="26"/>
                <w:szCs w:val="26"/>
                <w:lang w:val="en-US"/>
              </w:rPr>
              <w:t>khám</w:t>
            </w:r>
            <w:r w:rsidRPr="00B311FF">
              <w:rPr>
                <w:rFonts w:ascii="Times New Roman" w:eastAsia="Times New Roman" w:hAnsi="Times New Roman" w:cs="Times New Roman"/>
                <w:sz w:val="26"/>
                <w:szCs w:val="26"/>
              </w:rPr>
              <w:t xml:space="preserve"> </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sức khỏe</w:t>
            </w:r>
            <w:r w:rsidRPr="00B311FF">
              <w:rPr>
                <w:rFonts w:ascii="Times New Roman" w:eastAsia="Times New Roman" w:hAnsi="Times New Roman" w:cs="Times New Roman"/>
                <w:sz w:val="26"/>
                <w:szCs w:val="26"/>
                <w:lang w:val="en-US"/>
              </w:rPr>
              <w:t xml:space="preserve"> định kỳ </w:t>
            </w:r>
            <w:r w:rsidRPr="00B311FF">
              <w:rPr>
                <w:rFonts w:ascii="Times New Roman" w:eastAsia="Times New Roman" w:hAnsi="Times New Roman" w:cs="Times New Roman"/>
                <w:sz w:val="26"/>
                <w:szCs w:val="26"/>
              </w:rPr>
              <w:t>cho nhân viên đường sắt trong phạm vi quản lý theo quy định của pháp luật</w:t>
            </w:r>
            <w:r w:rsidRPr="00B311FF">
              <w:rPr>
                <w:rFonts w:ascii="Times New Roman" w:eastAsia="Times New Roman" w:hAnsi="Times New Roman" w:cs="Times New Roman"/>
                <w:sz w:val="26"/>
                <w:szCs w:val="26"/>
                <w:lang w:val="en-US"/>
              </w:rPr>
              <w:t>.</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Không tổ chức kiểm tra, sát hạch nghiệp vụ định kỳ hàng năm đối với nhân viên đường sắt trực tiếp phục vụ chạy tàu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bỏ cụm từ “trực tiếp phục vụ chạy tàu” để phù hợp với Luật Đường sắt</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việc này, Bộ Xây dựng tiếp thu và chỉnh sửa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2.</w:t>
            </w:r>
            <w:r w:rsidRPr="00B311FF">
              <w:rPr>
                <w:rFonts w:ascii="Times New Roman" w:eastAsia="Times New Roman" w:hAnsi="Times New Roman" w:cs="Times New Roman"/>
                <w:sz w:val="26"/>
                <w:szCs w:val="26"/>
              </w:rPr>
              <w:t xml:space="preserve"> Phạt tiền từ 6.000.000 đồng đến 8.000.000 đồng đối với tổ chức sử dụng lao động </w:t>
            </w:r>
            <w:r w:rsidRPr="00B311FF">
              <w:rPr>
                <w:rFonts w:ascii="Times New Roman" w:eastAsia="Times New Roman" w:hAnsi="Times New Roman" w:cs="Times New Roman"/>
                <w:sz w:val="26"/>
                <w:szCs w:val="26"/>
                <w:lang w:val="en-US"/>
              </w:rPr>
              <w:t>k</w:t>
            </w:r>
            <w:r w:rsidRPr="00B311FF">
              <w:rPr>
                <w:rFonts w:ascii="Times New Roman" w:eastAsia="Times New Roman" w:hAnsi="Times New Roman" w:cs="Times New Roman"/>
                <w:sz w:val="26"/>
                <w:szCs w:val="26"/>
              </w:rPr>
              <w:t>hông tổ chức kiểm tra, sát hạch nghiệp vụ định kỳ hàng năm đối với nhân viên đường sắt theo quy định.</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8.000.000 đồng đến 10.000.000 đồng đối với tổ chức sử dụng lao động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Sử dụng nhân viên đường sắt không có bằng, chứng chỉ chuyên môn, Giấy phép lái tàu phù hợp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Sử dụng nhân viên đường sắt không đủ tiêu </w:t>
            </w:r>
            <w:r w:rsidRPr="00B311FF">
              <w:rPr>
                <w:rFonts w:ascii="Times New Roman" w:eastAsia="Times New Roman" w:hAnsi="Times New Roman" w:cs="Times New Roman"/>
                <w:sz w:val="26"/>
                <w:szCs w:val="26"/>
              </w:rPr>
              <w:lastRenderedPageBreak/>
              <w:t>chuẩn sức khỏe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3</w:t>
            </w:r>
            <w:r w:rsidRPr="00B311FF">
              <w:rPr>
                <w:rFonts w:ascii="Times New Roman" w:eastAsia="Times New Roman" w:hAnsi="Times New Roman" w:cs="Times New Roman"/>
                <w:sz w:val="26"/>
                <w:szCs w:val="26"/>
              </w:rPr>
              <w:t>. Phạt tiền từ 8.000.000 đồng đến 10.000.000 đồng đối với tổ chức sử dụng lao động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Sử dụng nhân viên đường sắt không có bằng, chứng chỉ chuyên môn, Giấy phép lái tàu phù hợp theo </w:t>
            </w:r>
            <w:r w:rsidRPr="00B311FF">
              <w:rPr>
                <w:rFonts w:ascii="Times New Roman" w:eastAsia="Times New Roman" w:hAnsi="Times New Roman" w:cs="Times New Roman"/>
                <w:sz w:val="26"/>
                <w:szCs w:val="26"/>
              </w:rPr>
              <w:lastRenderedPageBreak/>
              <w:t>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Sử dụng nhân viên đường sắt không đủ tiêu chuẩn sức khỏe theo quy định.</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pacing w:val="-12"/>
                <w:sz w:val="26"/>
                <w:szCs w:val="26"/>
              </w:rPr>
            </w:pPr>
            <w:r w:rsidRPr="00B311FF">
              <w:rPr>
                <w:rFonts w:ascii="Times New Roman" w:eastAsia="Times New Roman" w:hAnsi="Times New Roman" w:cs="Times New Roman"/>
                <w:b/>
                <w:spacing w:val="-12"/>
                <w:sz w:val="26"/>
                <w:szCs w:val="26"/>
              </w:rPr>
              <w:lastRenderedPageBreak/>
              <w:t>Điều 35. Xử phạt cơ sở đào tạo các chức danh nhân viên đường sắt vi phạm quy định về đào tạo, cấp bằng, chứng chỉ chuyên môn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1. Phạt tiền từ 3.000.000 đồng đến 5.000.000 đồng đối với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a) Không bảo đảm điều kiện, tiêu chuẩn đối với cơ sở đào tạo các chức danh nhân viên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b) Không thực hiện đúng, đầy đủ quy chế tuyển sinh, nội dung, chương trình đào tạo, quy chế thi, cấp, đổi bằng, chứng chỉ chuyên môn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2. Phạt tiền từ 5.000.000 đồng đến 10.000.000 đồng đối với hành vi đào tạo, cấp bằng, chứng chỉ chuyên môn khi chưa được phép của cơ quan nhà nước có thẩm quyền.</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3. Ngoài việc bị phạt tiền, tổ chức thực hiện hành vi vi phạm quy định tại khoản 1 Điều này còn bị áp dụng hình thức xử phạt bổ sung đình chỉ tuyển sinh từ 01 tháng đến 03 tháng.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Thanh tra Chính phủ</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nghiên cứu cụ thể thời điểm đình chỉ tuyển sinh vì các cơ sở đào tạo có thể không thực hiện công tác tuyển sinh liên tục (còn có thời gian nghỉ hè, nghỉ tết hoặc không đúng thời điểm tuyển sinh</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giải trình, làm rõ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Đình chỉ tuyển sinh từ 01 đến 03 tháng là khoảng thời gian để cơ sở đào tạo có thể đáp ứng, hoàn thiện các </w:t>
            </w:r>
            <w:r w:rsidRPr="00B311FF">
              <w:rPr>
                <w:rFonts w:ascii="Times New Roman" w:eastAsia="Times New Roman" w:hAnsi="Times New Roman" w:cs="Times New Roman"/>
                <w:spacing w:val="-12"/>
                <w:sz w:val="26"/>
                <w:szCs w:val="26"/>
              </w:rPr>
              <w:t xml:space="preserve">điều kiện, tiêu chuẩn </w:t>
            </w:r>
            <w:r w:rsidRPr="00B311FF">
              <w:rPr>
                <w:rFonts w:ascii="Times New Roman" w:eastAsia="Times New Roman" w:hAnsi="Times New Roman" w:cs="Times New Roman"/>
                <w:spacing w:val="-12"/>
                <w:sz w:val="26"/>
                <w:szCs w:val="26"/>
                <w:lang w:val="en-US"/>
              </w:rPr>
              <w:t>theo yêu cầu.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pacing w:val="-12"/>
                <w:sz w:val="26"/>
                <w:szCs w:val="26"/>
                <w:lang w:val="en-US"/>
              </w:rPr>
              <w:t>Đồng thời, theo quy định của Luật Xử lý vi phạm hành chính, thì đình chỉ hoạt động phải có thời hạn.</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12"/>
                <w:sz w:val="26"/>
                <w:szCs w:val="26"/>
              </w:rPr>
            </w:pPr>
            <w:r w:rsidRPr="00B311FF">
              <w:rPr>
                <w:rFonts w:ascii="Times New Roman" w:eastAsia="Times New Roman" w:hAnsi="Times New Roman" w:cs="Times New Roman"/>
                <w:spacing w:val="-12"/>
                <w:sz w:val="26"/>
                <w:szCs w:val="26"/>
              </w:rPr>
              <w:t xml:space="preserve">4. Ngoài việc bị áp dụng hình thức xử phạt, tổ chức thực hiện hành vi vi phạm quy định tại khoản 2 Điều </w:t>
            </w:r>
            <w:r w:rsidRPr="00B311FF">
              <w:rPr>
                <w:rFonts w:ascii="Times New Roman" w:eastAsia="Times New Roman" w:hAnsi="Times New Roman" w:cs="Times New Roman"/>
                <w:spacing w:val="-12"/>
                <w:sz w:val="26"/>
                <w:szCs w:val="26"/>
              </w:rPr>
              <w:lastRenderedPageBreak/>
              <w:t>này, còn bị áp dụng biện pháp khắc phục hậu quả buộc thu hồi và tiêu hủy bằng, chứng chỉ chuyên môn đã cấp trái phép.</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36. Xử phạt hành vi vi phạm quy định về xây dựng Quy trình chạy tàu và công tác dồn, Quy tắc quản lý kỹ thuật ga, niêm yết Bản trích lục Quy tắc quản lý kỹ thuật ga, trạm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1.000.000 đồng đến 3.000.000 đồng đối với tổ chức được giao trực tiếp kinh doanh, khai thác kết cấu hạ tầng đường sắt quốc gia, đường sắt chuyên dùng không niêm yết hoặc niêm yết không đầy đủ Bản trích lục Quy tắc quản lý kỹ thuật ga, trạm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3.000.000 đồng đến 5.000.000 đồng đối với tổ chức được giao trực tiếp kinh doanh, khai thác kết cấu hạ tầng đường sắt quốc gia, đường sắt chuyên dùng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thực hiện việc xây dựng Quy tắc quản lý kỹ thuật ga; không xây dựng Quy trình chạy tàu và công tác dồn đường sắt; không xây dựng Quy trình khai thác sử dụng đối với thiết bị tín hiệu đuôi tàu khi sử dụng trên các đoàn tàu hàng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Không thực hiện việc xây dựng Quy trình tác nghiệp của lái tàu và phụ lái tàu; không xây dựng mẫu sổ đăng ký phục vụ công tác chạy tàu và cấp cảnh báo; không quy định biện pháp chạy tàu tại điểm giao tiếp giữa đường sắt quốc </w:t>
            </w:r>
            <w:r w:rsidRPr="00B311FF">
              <w:rPr>
                <w:rFonts w:ascii="Times New Roman" w:eastAsia="Times New Roman" w:hAnsi="Times New Roman" w:cs="Times New Roman"/>
                <w:sz w:val="26"/>
                <w:szCs w:val="26"/>
              </w:rPr>
              <w:lastRenderedPageBreak/>
              <w:t>gia với đường sắt chuyên dùng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Mục 4</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t>VI PHẠM QUY ĐỊNH VỀ KINH DOANH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37. Xử phạt các hành vi vi phạm quy định về điều kiện kinh doanh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11. Phạt tiền từ 10.000.000 đồng đến 20.000.000 đồng đối với doanh nghiệp kinh doanh vận tải đường sắt, doanh nghiệp kinh doanh kết cấu hạ tầng đường sắt thực hiên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Doanh nghiệp kinh doanh vận tải đường sắt không bố trí người phụ trách bộ phận kỹ thuật an toàn giao thông vận tải đường sắt, người phụ trách bộ phận quản lý khai thác vận tải đường sắt hoặc có bố trí nhưng không đủ điều kiện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Doanh nghiệp kinh doanh kết cấu hạ tầng đường sắt không bố trí người phụ trách bộ phận chuyên môn kỹ thuật về điều hành giao thông vận tải đường sắt, người quản lý doanh nghiệp hoặc có bố trí nhưng không đủ điều kiện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20.000.000 đồng đến 30.000.000 đồng đối với doanh nghiệp kinh doanh vận tải đường sắt, doanh nghiệp kinh doanh kết cấu hạ tầng đường sắt thực hiên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Doanh nghiệp kinh doanh vận tải đường sắt không có bộ phận kỹ thuật an toàn giao thông vận tải đường sắt; bộ phận quản lý khai thác </w:t>
            </w:r>
            <w:r w:rsidRPr="00B311FF">
              <w:rPr>
                <w:rFonts w:ascii="Times New Roman" w:eastAsia="Times New Roman" w:hAnsi="Times New Roman" w:cs="Times New Roman"/>
                <w:sz w:val="26"/>
                <w:szCs w:val="26"/>
              </w:rPr>
              <w:lastRenderedPageBreak/>
              <w:t>vận tải đường sắt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Doanh nghiệp kinh doanh kết cấu hạ tầng đường sắt không có bộ phận chuyên môn kỹ thuật về điều hành giao thông vận tải đường sắt, bộ phận phụ trách công tác an toàn, bộ phận quản lý khai thác tài sản kết cấu hạ tầng đường sắt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38. Xử phạt các hành vi vi phạm quy định về kinh doanh vận tải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3.000.000 đồng đến 5.000.000 đồng đối với doanh nghiệp trực tiếp kinh doanh vận tải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Vận chuyển thi hài, hài cốt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Vận chuyển động vật sống không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thực hiện việc niêm yết, công bố, công khai trên phương tiện thông tin đại chúng hoặc trên trang thông tin điện tử của doanh nghiệp hoặc niêm yết không đúng quy định về: Giờ tàu, giá vận tải hành khách, giá vận tải hành lý, giá vận tải hàng hóa, các loại chi phí khác, kế hoạch bán vé, danh mục hàng hóa cấm vận chuyển bằng tàu khách, các quy định của doanh nghiệp về trách nhiệm phục vụ hành khách;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thực hiện việc thông báo số chỗ còn lại cho hành khách đối với các tàu bán vé bằng hệ thống điện tử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5.000.000 đồng đến 10.000.000 đồng đối với doanh nghiệp kinh doanh vận tải </w:t>
            </w:r>
            <w:r w:rsidRPr="00B311FF">
              <w:rPr>
                <w:rFonts w:ascii="Times New Roman" w:eastAsia="Times New Roman" w:hAnsi="Times New Roman" w:cs="Times New Roman"/>
                <w:sz w:val="26"/>
                <w:szCs w:val="26"/>
              </w:rPr>
              <w:lastRenderedPageBreak/>
              <w:t>đường sắt không thực hiện việc miễn, giảm giá vé hoặc thực hiện miễn, giảm giá vé không đúng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10.000.000 đồng đến 20.000.000 đồng đối với doanh nghiệp kinh doanh vận tải đường sắt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Không thực hiện các nhiệm vụ vận tải đặc biệt, an sinh xã hội theo yêu cầu của người đứng đầu cơ quan quản lý nhà nước có thẩm quyền theo quy định của pháp luật;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thực hiện đúng quy định về vận tải hàng siêu trường, siêu trọng;</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Không thực hiện đúng các quy định về xếp, dỡ, vận chuyển hàng nguy hiểm;</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Không bảo đảm các điều kiện sinh hoạt tối thiểu của hành khách trong trường hợp vận tải bị gián đoạn do tai nạn giao thông hoặc thiên tai, địch họa;</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Không thực hiện đúng quy định về xếp hàng và gia cố hàng trên toa xe;</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Không bố trí đủ nhân viên công tác trên tàu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g) Không xây dựng quy trình tác nghiệp đối với các chức danh nhân viên công tác trên tàu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áp dụng hình thức xử phạt, tổ chức thực hiện hành vi vi phạm còn bị áp dụng các biện pháp khắc phục hậu quả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Thực hiện hành vi quy định tại điểm a, điểm </w:t>
            </w:r>
            <w:r w:rsidRPr="00B311FF">
              <w:rPr>
                <w:rFonts w:ascii="Times New Roman" w:eastAsia="Times New Roman" w:hAnsi="Times New Roman" w:cs="Times New Roman"/>
                <w:sz w:val="26"/>
                <w:szCs w:val="26"/>
              </w:rPr>
              <w:lastRenderedPageBreak/>
              <w:t>b khoản 1 Điều này buộc phải đưa thi hài, hài cốt, động vật sống xuống tàu tại ga đến gần nhất để xử lý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a khoản 3 Điều này buộc phải thực hiện ngay nhiệm vụ vận tải đặc biệt, an sinh xã hội theo yêu cầu của người đứng đầu cơ quan quản lý nhà nước có thẩm quyền theo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điểm b, điểm c, điểm đ khoản 3 Điều này buộc phải thực hiện các biện pháp bảo đảm an toàn theo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39. Xử phạt các hành vi vi phạm về sử dụng vé tàu giả và bán vé tàu trái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4"/>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Cảnh cáo hoặc phạt tiền 100.000 đồng đến 200.000 đồng đối với hành vi sử dụng vé tàu giả để đi tàu.</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Đường sắt Đô thị số 1</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hAnsi="Times New Roman" w:cs="Times New Roman"/>
                <w:sz w:val="26"/>
                <w:szCs w:val="26"/>
              </w:rPr>
              <w:t xml:space="preserve">Đề xuất bổ sung nội dung: </w:t>
            </w:r>
            <w:r w:rsidRPr="00B311FF">
              <w:rPr>
                <w:rFonts w:ascii="Times New Roman" w:hAnsi="Times New Roman" w:cs="Times New Roman"/>
                <w:sz w:val="26"/>
                <w:szCs w:val="26"/>
                <w:lang w:val="en-US"/>
              </w:rPr>
              <w:t>x</w:t>
            </w:r>
            <w:r w:rsidRPr="00B311FF">
              <w:rPr>
                <w:rFonts w:ascii="Times New Roman" w:hAnsi="Times New Roman" w:cs="Times New Roman"/>
                <w:sz w:val="26"/>
                <w:szCs w:val="26"/>
              </w:rPr>
              <w:t>ử phạt hành vi trốn vé khi sử dụng đường sắt đô thị</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bổ sung hành vi trốn vé, quy định  này áp dụng cho các loại hình đường sắt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1. Phạt tiền từ 500.000 đồng đến 1.000.000 đồng đối với cá nhân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a) Sử dụng vé tàu không hợp lệ để đi tàu;</w:t>
            </w:r>
          </w:p>
          <w:p w:rsidR="004E2926" w:rsidRPr="00B311FF" w:rsidRDefault="004E2926" w:rsidP="004E2926">
            <w:pPr>
              <w:widowControl w:val="0"/>
              <w:spacing w:before="40" w:after="0" w:line="240" w:lineRule="auto"/>
              <w:ind w:left="57" w:right="57"/>
              <w:jc w:val="both"/>
              <w:rPr>
                <w:rFonts w:ascii="Times New Roman" w:hAnsi="Times New Roman" w:cs="Times New Roman"/>
                <w:sz w:val="26"/>
                <w:szCs w:val="26"/>
              </w:rPr>
            </w:pPr>
            <w:r w:rsidRPr="00B311FF">
              <w:rPr>
                <w:rFonts w:ascii="Times New Roman" w:eastAsia="Times New Roman" w:hAnsi="Times New Roman" w:cs="Times New Roman"/>
                <w:sz w:val="26"/>
                <w:szCs w:val="26"/>
                <w:lang w:val="en-US"/>
              </w:rPr>
              <w:t>b) Đi tàu không có vé theo quy định.</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Thanh tra Chính phủ</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hAnsi="Times New Roman" w:cs="Times New Roman"/>
                <w:sz w:val="26"/>
                <w:szCs w:val="26"/>
                <w:lang w:val="en-US"/>
              </w:rPr>
            </w:pPr>
            <w:r w:rsidRPr="00B311FF">
              <w:rPr>
                <w:rFonts w:ascii="Times New Roman" w:hAnsi="Times New Roman" w:cs="Times New Roman"/>
                <w:sz w:val="26"/>
                <w:szCs w:val="26"/>
                <w:lang w:val="en-US"/>
              </w:rPr>
              <w:t xml:space="preserve">Để đảm bảo tính răn đe, đề nghị cân nhắc nâng mức phạt vi phạm hành chính </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việc này, Bộ Xây dựng tiếp thu, đã chỉnh lý tại khoản 1 Điều này.</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2.000.000 đồng đến 4.000.000 đồng đối với cá nhân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Nhân viên bán vé của nhà ga, nhân viên bán vé của đại lý bán vé tàu, nhân viên bán vé trên tàu bán vé tàu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Mua, bán vé tàu nhằm mục đích thu lợi bất chính.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10.000.000 đồng đến 15.000.000 đồng đối với cá nhân, từ 20.000.000 đồng đến 30.000.000 đồng đối với tổ chức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Vận chuyển vé tàu giả;</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Bán vé tàu giả;</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Tàng trữ vé tàu giả.</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Ngoài việc bị phạt tiền, cá nhân, tổ chức thực hiện hành vi vi phạm còn bị áp dụng các hình thức xử phạt bổ sung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Thực hiện hành vi quy định tại khoản 1 Điều này bị tịch thu vé tàu giả;</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Thực hiện hành vi quy định tại điểm b khoản 2 Điều này bị tịch thu toàn bộ số vé tàu hiện có;</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Thực hiện hành vi quy định tại khoản 3 Điều này bị tịch thu toàn bộ vé tàu giả.</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5. Ngoài việc bị áp dụng hình thức xử phạt, cá nhân, tổ chức thực hiện hành vi vi phạm quy định tại khoản 2, khoản 3 Điều này còn bị áp dụng biện pháp khắc phục hậu quả buộc nộp lại số lợi bất hợp pháp có được do thực hiện vi phạm hành chính.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pacing w:val="-4"/>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Mục 5</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lastRenderedPageBreak/>
              <w:t>VI PHẠM KHÁC CÓ LIÊN QUAN ĐẾN GIAO THÔNG ĐƯỜNG SẮT</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40. Xử phạt các hành vi vi phạm quy định khác có liên quan đến an ninh, trật tự, an toàn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Phạt tiền từ 200.000 đồng đến 400.000 đồng đối với cá nhân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Bán hàng rong trên tàu, dưới ga;</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chấp hành nội quy đi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Ném đất, đá hoặc vật khác từ trên tàu xuống.</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chỉnh lý tăng mức xử phạt để đảm bảo tính răng đe và tương ứng với tính chất, hành vi vi phạm, cụ thể như sau: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40. Xử phạt các hành vi vi phạm quy định khác có liên quan đến an ninh, trật tự, an toàn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Phạt tiền từ 200.000 đồng đến </w:t>
            </w:r>
            <w:r w:rsidRPr="00B311FF">
              <w:rPr>
                <w:rFonts w:ascii="Times New Roman" w:eastAsia="Times New Roman" w:hAnsi="Times New Roman" w:cs="Times New Roman"/>
                <w:b/>
                <w:sz w:val="26"/>
                <w:szCs w:val="26"/>
                <w:lang w:val="en-US"/>
              </w:rPr>
              <w:t>5</w:t>
            </w:r>
            <w:r w:rsidRPr="00B311FF">
              <w:rPr>
                <w:rFonts w:ascii="Times New Roman" w:eastAsia="Times New Roman" w:hAnsi="Times New Roman" w:cs="Times New Roman"/>
                <w:b/>
                <w:sz w:val="26"/>
                <w:szCs w:val="26"/>
              </w:rPr>
              <w:t>00.000 đồng</w:t>
            </w:r>
            <w:r w:rsidRPr="00B311FF">
              <w:rPr>
                <w:rFonts w:ascii="Times New Roman" w:eastAsia="Times New Roman" w:hAnsi="Times New Roman" w:cs="Times New Roman"/>
                <w:sz w:val="26"/>
                <w:szCs w:val="26"/>
              </w:rPr>
              <w:t xml:space="preserve"> đối với cá nhân thực hiện một trong các hành vi vi phạm sau đây:</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Bán hàng rong trên tàu, dưới ga;</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Không chấp hành nội quy đi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Ném đất, đá hoặc vật khác từ trên tàu xuống.</w:t>
            </w:r>
          </w:p>
        </w:tc>
      </w:tr>
      <w:tr w:rsidR="00B311FF" w:rsidRPr="00B311FF" w:rsidTr="00C47F28">
        <w:tc>
          <w:tcPr>
            <w:tcW w:w="4957" w:type="dxa"/>
            <w:vMerge w:val="restart"/>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Phạt tiền từ 400.000 đồng đến 600.000 đồng đối với cá nhân thực hiện một trong các hành vi vi phạm sau đây:</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Mức phạt tiền chưa phù hợp với mức phạt tiền quy định tại điểm a khoản 1 Điều 8 Nghị định số 282/2025/NĐ-CP quy định: phạt 500.000 - 1.000.000 đồng đối với hành vi gây mất trật tự công cộng tại nơi công cộng (bao gồm nhà ga, nơi công cộng khác).</w:t>
            </w:r>
          </w:p>
        </w:tc>
        <w:tc>
          <w:tcPr>
            <w:tcW w:w="3828" w:type="dxa"/>
            <w:vMerge w:val="restart"/>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chỉnh lý tăng mức xử phạt để đảm bảo tính răng đe và tương ứng với tính chất, hành vi vi phạm:</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Phạt tiền từ </w:t>
            </w:r>
            <w:r w:rsidRPr="00B311FF">
              <w:rPr>
                <w:rFonts w:ascii="Times New Roman" w:eastAsia="Times New Roman" w:hAnsi="Times New Roman" w:cs="Times New Roman"/>
                <w:b/>
                <w:sz w:val="26"/>
                <w:szCs w:val="26"/>
                <w:lang w:val="en-US"/>
              </w:rPr>
              <w:t>5</w:t>
            </w:r>
            <w:r w:rsidRPr="00B311FF">
              <w:rPr>
                <w:rFonts w:ascii="Times New Roman" w:eastAsia="Times New Roman" w:hAnsi="Times New Roman" w:cs="Times New Roman"/>
                <w:b/>
                <w:sz w:val="26"/>
                <w:szCs w:val="26"/>
              </w:rPr>
              <w:t xml:space="preserve">00.000 đồng đến </w:t>
            </w:r>
            <w:r w:rsidRPr="00B311FF">
              <w:rPr>
                <w:rFonts w:ascii="Times New Roman" w:eastAsia="Times New Roman" w:hAnsi="Times New Roman" w:cs="Times New Roman"/>
                <w:b/>
                <w:sz w:val="26"/>
                <w:szCs w:val="26"/>
                <w:lang w:val="en-US"/>
              </w:rPr>
              <w:t>1.0</w:t>
            </w:r>
            <w:r w:rsidRPr="00B311FF">
              <w:rPr>
                <w:rFonts w:ascii="Times New Roman" w:eastAsia="Times New Roman" w:hAnsi="Times New Roman" w:cs="Times New Roman"/>
                <w:b/>
                <w:sz w:val="26"/>
                <w:szCs w:val="26"/>
              </w:rPr>
              <w:t>00.000</w:t>
            </w:r>
            <w:r w:rsidRPr="00B311FF">
              <w:rPr>
                <w:rFonts w:ascii="Times New Roman" w:eastAsia="Times New Roman" w:hAnsi="Times New Roman" w:cs="Times New Roman"/>
                <w:sz w:val="26"/>
                <w:szCs w:val="26"/>
              </w:rPr>
              <w:t xml:space="preserve"> đồng đối với cá nhân thực hiện một trong các hành vi vi phạm sau đây:</w:t>
            </w:r>
          </w:p>
        </w:tc>
      </w:tr>
      <w:tr w:rsidR="00B311FF" w:rsidRPr="00B311FF" w:rsidTr="00C47F28">
        <w:tc>
          <w:tcPr>
            <w:tcW w:w="4957"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Công ty TNHH MTV</w:t>
            </w:r>
          </w:p>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Đường sắt Đô thị số 1</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hAnsi="Times New Roman" w:cs="Times New Roman"/>
                <w:sz w:val="26"/>
                <w:szCs w:val="26"/>
              </w:rPr>
              <w:t>xem xét hình thức, mức xử phạt phù hợp và tương xứng với tính chất của hành vi vi phạm</w:t>
            </w:r>
          </w:p>
        </w:tc>
        <w:tc>
          <w:tcPr>
            <w:tcW w:w="3828" w:type="dxa"/>
            <w:vMerge/>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Gây mất trật tự, an toàn trên tàu, dưới ga;</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Gây mất trật tự, an toàn trên tàu, dưới ga;</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Đổ, để rác thải sinh hoạt lên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Mang theo động vật có dịch bệnh vào ga, lên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Mang chất dễ cháy, dễ nổ, vũ khí, hàng nguy hiểm vào ga, lên tàu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Mang theo động vật sống lên tàu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Mang thi hài, hài cốt vào ga, lên tàu đường sắt đô thị; mang thi hài, hài cốt vào ga, lên tàu đường sắt quốc gia trái quy định.</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Đổ, để rác thải sinh hoạt lên phương tiện giao thông đường sắt;</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Mang theo động vật có dịch bệnh vào ga, lên tàu;</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Mang chất dễ cháy, dễ nổ, vũ khí, hàng nguy hiểm vào ga, lên tàu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Mang theo động vật sống lên tàu trái quy định;</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Mang thi hài, hài cốt vào ga, lên tàu đường sắt đô thị; mang thi hài, hài cốt vào ga, lên tàu đường sắt quốc gia trái quy định.</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 đồng đến 2.000.000 đồng đối với cá nhân thực hiện hành vi ném gạch, đất, đá, cát hoặc các vật thể khác vào tàu.</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Phạt tiền từ 1.000.000 đồng đến 2.000.000 đồng đối với cá nhân thực hiện hành vi ném gạch, đất, đá, cát hoặc các vật thể khác vào tàu.</w:t>
            </w:r>
          </w:p>
        </w:tc>
      </w:tr>
      <w:tr w:rsidR="00B311FF" w:rsidRPr="00B311FF" w:rsidTr="00C47F28">
        <w:tc>
          <w:tcPr>
            <w:tcW w:w="4957"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Phạt tiền từ 4.000.000 đồng đến 6.000.000 đồng đối với cá nhân thực hiện hành vi đe dọa, xâm phạm sức khỏe của hành khách, nhân viên đường sắt đang thi hành nhiệm vụ.</w:t>
            </w:r>
          </w:p>
        </w:tc>
        <w:tc>
          <w:tcPr>
            <w:tcW w:w="1701" w:type="dxa"/>
            <w:vAlign w:val="center"/>
          </w:tcPr>
          <w:p w:rsidR="004E2926" w:rsidRPr="00B311FF" w:rsidRDefault="004E2926" w:rsidP="004E2926">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Mức phạt tiền chưa phù hợp với mức phạt tiền quy định tại điểm a khoản 5 Điều 8 Nghị định số 282/2025/NĐ-CP quy định: phạt tiền từ 6.000.000 đồng đến 8.000.000 đồng đối với hành vi cố ý gây thương tích hoặc gây tổn hại cho sức khỏe của người khác nhưng chưa đến</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mức truy cứu trách nhiệm hình sự. Mặt khác dự thảo Nghị định quy định chung mức phạt tiền đối với cả 02 </w:t>
            </w:r>
            <w:r w:rsidRPr="00B311FF">
              <w:rPr>
                <w:rFonts w:ascii="Times New Roman" w:eastAsia="Times New Roman" w:hAnsi="Times New Roman" w:cs="Times New Roman"/>
                <w:sz w:val="26"/>
                <w:szCs w:val="26"/>
                <w:lang w:val="en-US"/>
              </w:rPr>
              <w:lastRenderedPageBreak/>
              <w:t>hành vi: hành vi đe dọa và hành vi xâm phạm sức khỏe là không tương xứng với tính chất của từng hành vi.</w:t>
            </w:r>
          </w:p>
        </w:tc>
        <w:tc>
          <w:tcPr>
            <w:tcW w:w="3828" w:type="dxa"/>
            <w:vAlign w:val="center"/>
          </w:tcPr>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lastRenderedPageBreak/>
              <w:t>Về nội dung này, Bộ Xây dựng tiếp thu, chỉnh lý tăng mức xử phạt để đảm bảo tính răng đe và tương ứng với tính chất, hành vi vi phạm:</w:t>
            </w:r>
            <w:r w:rsidRPr="00B311FF">
              <w:rPr>
                <w:rFonts w:ascii="Times New Roman" w:eastAsia="Times New Roman" w:hAnsi="Times New Roman" w:cs="Times New Roman"/>
                <w:sz w:val="26"/>
                <w:szCs w:val="26"/>
              </w:rPr>
              <w:t xml:space="preserve"> </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4. Phạt tiền từ </w:t>
            </w:r>
            <w:r w:rsidRPr="00B311FF">
              <w:rPr>
                <w:rFonts w:ascii="Times New Roman" w:eastAsia="Times New Roman" w:hAnsi="Times New Roman" w:cs="Times New Roman"/>
                <w:b/>
                <w:sz w:val="26"/>
                <w:szCs w:val="26"/>
                <w:lang w:val="en-US"/>
              </w:rPr>
              <w:t>2</w:t>
            </w:r>
            <w:r w:rsidRPr="00B311FF">
              <w:rPr>
                <w:rFonts w:ascii="Times New Roman" w:eastAsia="Times New Roman" w:hAnsi="Times New Roman" w:cs="Times New Roman"/>
                <w:b/>
                <w:sz w:val="26"/>
                <w:szCs w:val="26"/>
              </w:rPr>
              <w:t xml:space="preserve">.000.000 đồng đến </w:t>
            </w:r>
            <w:r w:rsidRPr="00B311FF">
              <w:rPr>
                <w:rFonts w:ascii="Times New Roman" w:eastAsia="Times New Roman" w:hAnsi="Times New Roman" w:cs="Times New Roman"/>
                <w:b/>
                <w:sz w:val="26"/>
                <w:szCs w:val="26"/>
                <w:lang w:val="en-US"/>
              </w:rPr>
              <w:t>5</w:t>
            </w:r>
            <w:r w:rsidRPr="00B311FF">
              <w:rPr>
                <w:rFonts w:ascii="Times New Roman" w:eastAsia="Times New Roman" w:hAnsi="Times New Roman" w:cs="Times New Roman"/>
                <w:b/>
                <w:sz w:val="26"/>
                <w:szCs w:val="26"/>
              </w:rPr>
              <w:t>.000.000 đồng</w:t>
            </w:r>
            <w:r w:rsidRPr="00B311FF">
              <w:rPr>
                <w:rFonts w:ascii="Times New Roman" w:eastAsia="Times New Roman" w:hAnsi="Times New Roman" w:cs="Times New Roman"/>
                <w:sz w:val="26"/>
                <w:szCs w:val="26"/>
              </w:rPr>
              <w:t xml:space="preserve"> đối với cá nhân thực hiện hành vi đe dọa xâm phạm sức khỏe của hành khách, nhân viên đường sắt đang thi hành nhiệm vụ.</w:t>
            </w:r>
          </w:p>
          <w:p w:rsidR="004E2926" w:rsidRPr="00B311FF" w:rsidRDefault="004E2926" w:rsidP="004E2926">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5.</w:t>
            </w:r>
            <w:r w:rsidRPr="00B311FF">
              <w:rPr>
                <w:rFonts w:ascii="Times New Roman" w:eastAsia="Times New Roman" w:hAnsi="Times New Roman" w:cs="Times New Roman"/>
                <w:sz w:val="26"/>
                <w:szCs w:val="26"/>
              </w:rPr>
              <w:t xml:space="preserve"> Phạt tiền từ </w:t>
            </w:r>
            <w:r w:rsidRPr="00B311FF">
              <w:rPr>
                <w:rFonts w:ascii="Times New Roman" w:eastAsia="Times New Roman" w:hAnsi="Times New Roman" w:cs="Times New Roman"/>
                <w:b/>
                <w:sz w:val="26"/>
                <w:szCs w:val="26"/>
                <w:lang w:val="en-US"/>
              </w:rPr>
              <w:t>6</w:t>
            </w:r>
            <w:r w:rsidRPr="00B311FF">
              <w:rPr>
                <w:rFonts w:ascii="Times New Roman" w:eastAsia="Times New Roman" w:hAnsi="Times New Roman" w:cs="Times New Roman"/>
                <w:b/>
                <w:sz w:val="26"/>
                <w:szCs w:val="26"/>
              </w:rPr>
              <w:t xml:space="preserve">.000.000 đồng đến </w:t>
            </w:r>
            <w:r w:rsidRPr="00B311FF">
              <w:rPr>
                <w:rFonts w:ascii="Times New Roman" w:eastAsia="Times New Roman" w:hAnsi="Times New Roman" w:cs="Times New Roman"/>
                <w:b/>
                <w:sz w:val="26"/>
                <w:szCs w:val="26"/>
                <w:lang w:val="en-US"/>
              </w:rPr>
              <w:t>8</w:t>
            </w:r>
            <w:r w:rsidRPr="00B311FF">
              <w:rPr>
                <w:rFonts w:ascii="Times New Roman" w:eastAsia="Times New Roman" w:hAnsi="Times New Roman" w:cs="Times New Roman"/>
                <w:b/>
                <w:sz w:val="26"/>
                <w:szCs w:val="26"/>
              </w:rPr>
              <w:t>.000.000 đồng</w:t>
            </w:r>
            <w:r w:rsidRPr="00B311FF">
              <w:rPr>
                <w:rFonts w:ascii="Times New Roman" w:eastAsia="Times New Roman" w:hAnsi="Times New Roman" w:cs="Times New Roman"/>
                <w:sz w:val="26"/>
                <w:szCs w:val="26"/>
              </w:rPr>
              <w:t xml:space="preserve"> đối với cá nhân </w:t>
            </w:r>
            <w:r w:rsidRPr="00B311FF">
              <w:rPr>
                <w:rFonts w:ascii="Times New Roman" w:eastAsia="Times New Roman" w:hAnsi="Times New Roman" w:cs="Times New Roman"/>
                <w:sz w:val="26"/>
                <w:szCs w:val="26"/>
              </w:rPr>
              <w:lastRenderedPageBreak/>
              <w:t>thực hiện hành vi xâm phạm sức khỏe của hành khách, nhân viên đường sắt đang thi hành nhiệm vụ.</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Công an</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Tại khoản 4 Điều 40 dự thảo Nghị định xử phạt đối với hành vi "đe doạ, xâm phạm sức khoẻ của hành khách" với mức phạt tiền từ 4.000.000 đồng đến 6.000.000 đồng. Tuy nhiên, tại khoản 5 Điều 8 Nghị định số 282/2025/NĐ-CP ngày 30/10/2025 quy định xử phạt vi phạm hành chính trong lĩnh vực an ninh, trật tự, an toàn xã hội; phòng, chống tệ nạn xã hội; phòng chông bạo lực gia định quy định xử phạt đối với hành vi "cố ý gây thương tích hoạc tổn hại cho sức khoẻ của người khác nhưng chưa đến mức truy cứu trách nhiệm hình sự" với mức phạt tiền từ 6.000.000 đồng đến 8.000.000 đồng là có sự trùng lặp về nội dung hành vi, nhưng mức phạt tiền tại các Nghị định lại chưa có sự đồng nhất. Do đó, đề nghị rà soát, chỉnh lý quy định bảo đảm phù hợp.</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chỉnh lý tăng mức xử phạt để đảm bảo tính răng đe và tương ứng với tính chất, hành vi vi phạm tương tự như ý kiến của Bộ Văn hoá, Thể thao và Du lịch. </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 xml:space="preserve">5. Ngoài việc bị áp dụng hình thức xử phạt, cá nhân thực hiện hành vi vi phạm quy định tại điểm c, điểm d, điểm đ, điểm e khoản 2 Điều này còn bị áp dụng các biện pháp khắc phục hậu quả: Buộc đưa động vật có dịch bệnh, thi hài, hài cốt, chất dễ cháy, dễ nổ, vũ khí, hàng nguy hiểm, động vật sống xuống tàu (tại ga đến </w:t>
            </w:r>
            <w:r w:rsidRPr="00B311FF">
              <w:rPr>
                <w:rFonts w:ascii="Times New Roman" w:eastAsia="Times New Roman" w:hAnsi="Times New Roman" w:cs="Times New Roman"/>
                <w:sz w:val="26"/>
                <w:szCs w:val="26"/>
              </w:rPr>
              <w:lastRenderedPageBreak/>
              <w:t>gần nhất trong trường hợp tàu đang chạy), ra ga để xử lý theo quy định.</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6</w:t>
            </w:r>
            <w:r w:rsidRPr="00B311FF">
              <w:rPr>
                <w:rFonts w:ascii="Times New Roman" w:eastAsia="Times New Roman" w:hAnsi="Times New Roman" w:cs="Times New Roman"/>
                <w:sz w:val="26"/>
                <w:szCs w:val="26"/>
              </w:rPr>
              <w:t xml:space="preserve">. Ngoài việc bị áp dụng hình thức xử phạt, cá nhân thực hiện hành vi vi phạm quy định tại điểm c, điểm d, điểm đ, điểm e khoản 2 Điều này còn bị áp dụng các biện pháp khắc phục hậu quả: Buộc đưa động vật có dịch bệnh, thi hài, hài cốt, chất dễ </w:t>
            </w:r>
            <w:r w:rsidRPr="00B311FF">
              <w:rPr>
                <w:rFonts w:ascii="Times New Roman" w:eastAsia="Times New Roman" w:hAnsi="Times New Roman" w:cs="Times New Roman"/>
                <w:sz w:val="26"/>
                <w:szCs w:val="26"/>
              </w:rPr>
              <w:lastRenderedPageBreak/>
              <w:t>cháy, dễ nổ, vũ khí, hàng nguy hiểm, động vật sống xuống tàu (tại ga đến gần nhất trong trường hợp tàu đang chạy), ra ga để xử lý theo quy định.</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b/>
                <w:spacing w:val="-4"/>
                <w:sz w:val="26"/>
                <w:szCs w:val="26"/>
              </w:rPr>
            </w:pPr>
            <w:r w:rsidRPr="00B311FF">
              <w:rPr>
                <w:rFonts w:ascii="Times New Roman" w:eastAsia="Times New Roman" w:hAnsi="Times New Roman" w:cs="Times New Roman"/>
                <w:b/>
                <w:spacing w:val="-4"/>
                <w:sz w:val="26"/>
                <w:szCs w:val="26"/>
              </w:rPr>
              <w:lastRenderedPageBreak/>
              <w:t>Chương III</w:t>
            </w:r>
          </w:p>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pacing w:val="-4"/>
                <w:sz w:val="26"/>
                <w:szCs w:val="26"/>
              </w:rPr>
            </w:pPr>
            <w:r w:rsidRPr="00B311FF">
              <w:rPr>
                <w:rFonts w:ascii="Times New Roman" w:eastAsia="Times New Roman" w:hAnsi="Times New Roman" w:cs="Times New Roman"/>
                <w:b/>
                <w:spacing w:val="-4"/>
                <w:sz w:val="26"/>
                <w:szCs w:val="26"/>
              </w:rPr>
              <w:t>THẨM QUYỀN LẬP BIÊN BẢN VÀ</w:t>
            </w:r>
            <w:r w:rsidRPr="00B311FF">
              <w:rPr>
                <w:rFonts w:ascii="Times New Roman" w:eastAsia="Times New Roman" w:hAnsi="Times New Roman" w:cs="Times New Roman"/>
                <w:b/>
                <w:spacing w:val="-4"/>
                <w:sz w:val="26"/>
                <w:szCs w:val="26"/>
                <w:lang w:val="en-US"/>
              </w:rPr>
              <w:t xml:space="preserve"> </w:t>
            </w:r>
            <w:r w:rsidRPr="00B311FF">
              <w:rPr>
                <w:rFonts w:ascii="Times New Roman" w:eastAsia="Times New Roman" w:hAnsi="Times New Roman" w:cs="Times New Roman"/>
                <w:b/>
                <w:spacing w:val="-4"/>
                <w:sz w:val="26"/>
                <w:szCs w:val="26"/>
              </w:rPr>
              <w:t>XỬ PHẠT VI PHẠM HÀNH CHÍNH</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 xml:space="preserve">Điều 41. Thẩm quyền lập biên bản vi phạm hành chính </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Thẩm quyền lập biên bản vi phạm hành chính trong lĩnh vực đường sắt bao gồm:</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Các chức danh có thẩm quyền xử phạt vi phạm hành chính quy định tại các Điều 43, Điều 44, Điều 45 của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Công chức, viên chức, người thuộc lực lượng công an nhân dân trong các cơ quan (hoặc thuộc quyền quản lý của các chức danh có thẩm quyền xử phạt vi phạm hành chính) quy định tại Điều 43, Điều 44, Điều 45 Nghị định này đang thi hành công vụ, nhiệm vụ.</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Bộ Công an</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Đề nghị chỉnh lý : </w:t>
            </w:r>
            <w:r w:rsidRPr="00B311FF">
              <w:rPr>
                <w:rFonts w:ascii="Times New Roman" w:eastAsia="Times New Roman" w:hAnsi="Times New Roman" w:cs="Times New Roman"/>
                <w:i/>
                <w:sz w:val="26"/>
                <w:szCs w:val="26"/>
                <w:lang w:val="en-US"/>
              </w:rPr>
              <w:t>“Công chức, viên chức, người thuộc lực lượng công an nhân dân đang thi hành công vụ, nhiệm vụ”</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chỉnh lý như sau:</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2. </w:t>
            </w:r>
            <w:bookmarkStart w:id="3" w:name="_Hlk215665154"/>
            <w:r w:rsidRPr="00B311FF">
              <w:rPr>
                <w:rFonts w:ascii="Times New Roman" w:eastAsia="Times New Roman" w:hAnsi="Times New Roman" w:cs="Times New Roman"/>
                <w:sz w:val="26"/>
                <w:szCs w:val="26"/>
                <w:lang w:val="en-US"/>
              </w:rPr>
              <w:t>Công chức, viên chức, người thuộc lực lượng công an nhân dân đang thi hành công vụ, nhiệm vụ.</w:t>
            </w:r>
            <w:bookmarkEnd w:id="3"/>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sz w:val="26"/>
                <w:szCs w:val="26"/>
              </w:rPr>
              <w:t>3. Trưởng tàu khi hành vi vi phạm hành chính xảy ra trên tàu.</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42. Phân định thẩm quyền xử phạt hành chính trong lĩnh vực giao thông đường bộ, đường sắt</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Chủ tịch Ủy ban nhân dân các cấp có thẩm quyền xử phạt đối với các hành vi vi phạm quy định tại Nghị định này trong phạm vi quản lý của địa phương mình.</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Thanh Hoá</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sửa tên điều “Điều 42. Phân định thẩm quyền xử phạt hành chính trong lĩnh vực giao thông đường sắt”</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chỉnh lý tên Điều này cho phù hợp, thống nhất.</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42. Phân định thẩm quyền xử phạt hành chính trong lĩnh vực giao thông đường sắt</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pacing w:val="-6"/>
                <w:sz w:val="26"/>
                <w:szCs w:val="26"/>
              </w:rPr>
            </w:pPr>
            <w:r w:rsidRPr="00B311FF">
              <w:rPr>
                <w:rFonts w:ascii="Times New Roman" w:eastAsia="Times New Roman" w:hAnsi="Times New Roman" w:cs="Times New Roman"/>
                <w:spacing w:val="-6"/>
                <w:sz w:val="26"/>
                <w:szCs w:val="26"/>
              </w:rPr>
              <w:lastRenderedPageBreak/>
              <w:t>2. Cảnh sát giao thông trong phạm vi chức năng, nhiệm vụ được giao có thẩm quyền xử phạt đối với các hành vi vi phạm quy định tại các điểm, khoản, điều của Nghị định này như sau:</w:t>
            </w:r>
          </w:p>
        </w:tc>
        <w:tc>
          <w:tcPr>
            <w:tcW w:w="1701" w:type="dxa"/>
            <w:vAlign w:val="center"/>
          </w:tcPr>
          <w:p w:rsidR="00A85654" w:rsidRPr="00B311FF" w:rsidRDefault="00A85654" w:rsidP="00A95DD1">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hAnsi="Times New Roman" w:cs="Times New Roman"/>
                <w:sz w:val="26"/>
                <w:szCs w:val="26"/>
              </w:rPr>
              <w:t>Bộ Công an</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hAnsi="Times New Roman" w:cs="Times New Roman"/>
                <w:sz w:val="26"/>
                <w:szCs w:val="26"/>
                <w:lang w:val="en-US"/>
              </w:rPr>
              <w:t>Đ</w:t>
            </w:r>
            <w:r w:rsidRPr="00B311FF">
              <w:rPr>
                <w:rFonts w:ascii="Times New Roman" w:hAnsi="Times New Roman" w:cs="Times New Roman"/>
                <w:sz w:val="26"/>
                <w:szCs w:val="26"/>
              </w:rPr>
              <w:t>ề nghị chỉnh lý các khoản 2, 3, 4, 5, 6, 7 theo hướng gộp thành một khoản quy định về phân định thẩm quyền xử phạt của lực lượng Công an nhân dân, cụ thể như sau: "2. Lực lượng Công an nhân dân có thẩm quyền xử phạt đối với các hành vi vi phạm quy định tại Điều 6; Điều 8; Điều 9; Điều 10; Điều 11; Điều 12; Điều 13; Điều 14; Điều 15; Điều 16; Điều 17; khoản 1, khoản 2, khoản 3, các điểm a, b, c khoản 4, khoản 5 Điều 18; Điều 19, khoản 1, khoản 2, khoản 3 Điều 20; Điều 21; Điều 23; Điều 24; Điều 25, Điều 26; Điều 27; Điều 28; Điều 29; Điều 30; Điều 31; Điều 32; Điều 33; khoản 2 Điều 34; các điểm a, b khoản 1, các điểm b, c, đ, e khoản 3 Điều 38; Điều 39; Điều 40".</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Về nội dung này, Bộ Xây dựng tiếp thu, chỉnh lý như sau:</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i/>
                <w:sz w:val="26"/>
                <w:szCs w:val="26"/>
              </w:rPr>
            </w:pPr>
            <w:r w:rsidRPr="00B311FF">
              <w:rPr>
                <w:rFonts w:ascii="Times New Roman" w:hAnsi="Times New Roman" w:cs="Times New Roman"/>
                <w:i/>
                <w:sz w:val="26"/>
                <w:szCs w:val="26"/>
              </w:rPr>
              <w:t>"2. Lực lượng Công an nhân dân có thẩm quyền xử phạt đối với các hành vi vi phạm quy định tại Điều 6; Điều 8; Điều 9; Điều 10; Điều 11; Điều 12; Điều 13; Điều 14; Điều 15; Điều 16; Điều 17; khoản 1, khoản 2, khoản 3, các điểm a, b, c khoản 4, khoản 5 Điều 18; Điều 19, khoản 1, khoản 2, khoản 3 Điều 20; Điều 21; Điều 23; Điều 24; Điều 25, Điều 26; Điều 27; Điều 28; Điều 29; Điều 30; Điều 31; Điều 32; Điều 33; khoản 2 Điều 34; các điểm a, b khoản 1, các điểm b, c, đ, e khoản 3 Điều 38; Điều 39; Điều 40".</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Điểm b, điểm c khoản 1; khoản 2; khoản 3; khoản 4 Điều 6;</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Điều 8, Điều 9, Điều 10, Điều 11, Điều 12, Điều 13, Điều 14,;</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Khoản 1; khoản 2; khoản 3; khoản 4, khoản 5 Điều 15;</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Điều 16, Điều 17;</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Khoản 1; khoản 2; khoản 3; điểm a, điểm b, điểm c khoản 4 Điều 18;</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e) Điều 19; khoản 1, khoản 2, khoản 3 Điều 20;</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g) Điểm a, điểm c khoản 1; điểm a, điểm b, </w:t>
            </w:r>
            <w:r w:rsidRPr="00B311FF">
              <w:rPr>
                <w:rFonts w:ascii="Times New Roman" w:eastAsia="Times New Roman" w:hAnsi="Times New Roman" w:cs="Times New Roman"/>
                <w:sz w:val="26"/>
                <w:szCs w:val="26"/>
              </w:rPr>
              <w:lastRenderedPageBreak/>
              <w:t>điểm c khoản 2; khoản 3; khoản 4 Điều 21;</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 Điều 23, Điều 24, Điều 25, Điều 26, Điều 27, Điều 28, Điều 29, Điều 30, Điều 31, Điều 32, Điều 33;</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i) Khoản 2 Điều 34;</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k) Điểm a, điểm b khoản 1; điểm b, điểm c, điểm đ, điểm e khoản 3 Điều 38;</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m) Điều 39, Điều 40.</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Liên đoàn Luật sư Việt Nam</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rà soát, chỉnh sửa lỗi dẫn chiếu tới điểm c khoản 1 Điều 6, nhưng khoản 1 Điều 6 không có điểm c</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Về nội dung này, Bộ Xây dựng tiếp thu, chỉnh lý theo ý kiến góp ý của Bộ Công an.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3. Cảnh sát cơ động, Cảnh sát quản lý hành chính về trật tự xã hội trong phạm vi chức năng, nhiệm vụ được giao có liên quan đến giao thông lĩnh vực đường sắt có thẩm quyền xử phạt đối với các hành vi vi phạm quy định tại các điểm, khoản, điều sau: Điều 14, Điều 16, Điều 18 (trừ điểm d khoản 4 ), Điều 19, Điều 20 (trừ khoản 4), Điều 39, Điều 40. </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pacing w:val="-4"/>
                <w:sz w:val="26"/>
                <w:szCs w:val="26"/>
              </w:rPr>
            </w:pPr>
            <w:r w:rsidRPr="00B311FF">
              <w:rPr>
                <w:rFonts w:ascii="Times New Roman" w:eastAsia="Times New Roman" w:hAnsi="Times New Roman" w:cs="Times New Roman"/>
                <w:spacing w:val="-4"/>
                <w:sz w:val="26"/>
                <w:szCs w:val="26"/>
              </w:rPr>
              <w:t>4. Trưởng Công an cấp xã, Trưởng đồn Công an trong phạm vi chức năng, nhiệm vụ được giao có liên quan đến hoạt động đường sắt có thẩm quyền xử phạt đối với các hành vi vi phạm quy định tại các điểm, khoản, điều của Nghị định này như sau:</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a) Khoản 1, khoản 2, khoản 3, khoản 4, khoản 6 Điều 14; </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Điểm b, điểm c, điểm d khoản 1 Điều 16; điểm b khoản 1, khoản 2 Điều 20; khoản 1 Điều 39.</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Khoản 1; điểm a, điểm b khoản 2; khoản 3 Điều 40.</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5. Cục trưởng Cục Cảnh sát giao thông có thẩm </w:t>
            </w:r>
            <w:r w:rsidRPr="00B311FF">
              <w:rPr>
                <w:rFonts w:ascii="Times New Roman" w:eastAsia="Times New Roman" w:hAnsi="Times New Roman" w:cs="Times New Roman"/>
                <w:sz w:val="26"/>
                <w:szCs w:val="26"/>
              </w:rPr>
              <w:lastRenderedPageBreak/>
              <w:t>quyền xử phạt đối với các hành vi vi phạm quy định tại khoản 2 Điều này.</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6. Cục trưởng Cục Cảnh sát quản lý hành chính về trật tự xã hội, Tư lệnh Cảnh sát cơ động có thẩm quyền xử phạt đối với các hành vi vi phạm quy định tại khoản 3 Điều này.</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7. Giám đốc Công an tỉnh có thẩm quyền xử phạt đối với các hành vi vi phạm quy định tại khoản 2, khoản 3, khoản 4 Điều này.</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 xml:space="preserve">8. </w:t>
            </w:r>
            <w:r w:rsidRPr="00B311FF">
              <w:rPr>
                <w:rFonts w:ascii="Times New Roman" w:eastAsia="Times New Roman" w:hAnsi="Times New Roman" w:cs="Times New Roman"/>
                <w:sz w:val="26"/>
                <w:szCs w:val="26"/>
              </w:rPr>
              <w:t>Cục trưởng Cục Đường sắt Việt Nam, Trưởng đoàn kiểm tra do Bộ trưởng Bộ Xây dựng thành lập, Trưởng đoàn kiểm tra do Cục trưởng Cục Đường sắt Việt Nam thành lập, Giám đốc Sở Xây dựng có thẩm quyền xử phạt đối với các hành vi vi phạm quy định tại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ề nghị bổ sung thẩm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quyền xử phạt của Cục trưởng Cục Văn hóa cơ sở, Gia đình và Thư viện, Chánh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Văn phòng Bộ Văn hóa, Thể thao và Du lịch; Trưởng đoàn kiểm tra do Bộ Văn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hóa, Thể thao và Du lịch thành lập, Trưởng đoàn kiểm tra do Cục Văn hóa cơ sở,</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Gia đình và Thư viện thành lập, Giám đốc Sở Văn hóa, Thể thao và Du lịch, Giám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đốc Sở Văn hóa và Thể thao.</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bổ sung quy định về thẩm quyền xử phạt các chức danh thuộc ngành Văn hoá, Thể thao và Du lịch đối với hành vi dựng đặt bảng quảng cáo, băng - rôn đảm bảo thống nhất với dự thảo Nghị định thay thế Nghị định số 38/2021/NĐ-CP Quy định xử phạt vi phạm hành chính trong lĩnh vực văn hoá và quảng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w:t>
            </w:r>
            <w:r w:rsidRPr="00B311FF">
              <w:rPr>
                <w:rFonts w:ascii="Times New Roman" w:eastAsia="Times New Roman" w:hAnsi="Times New Roman" w:cs="Times New Roman"/>
                <w:i/>
                <w:sz w:val="26"/>
                <w:szCs w:val="26"/>
              </w:rPr>
              <w:t>8. Cục trưởng Cục Văn hóa cơ sở, Gia đình và Thư viện, Trưởng đoàn kiểm tra do Bộ Văn</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 xml:space="preserve">hóa, Thể thao và Du lịch thành lập, Trưởng đoàn </w:t>
            </w:r>
            <w:r w:rsidRPr="00B311FF">
              <w:rPr>
                <w:rFonts w:ascii="Times New Roman" w:eastAsia="Times New Roman" w:hAnsi="Times New Roman" w:cs="Times New Roman"/>
                <w:i/>
                <w:sz w:val="26"/>
                <w:szCs w:val="26"/>
              </w:rPr>
              <w:lastRenderedPageBreak/>
              <w:t>kiểm tra do Cục Văn hóa cơ sở,</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Gia đình và Thư viện thành lập, Giám đốc Sở Văn hóa, Thể thao và Du lịch, Giám</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đốc Sở Văn hóa và Thể thao</w:t>
            </w:r>
            <w:r w:rsidRPr="00B311FF">
              <w:rPr>
                <w:rFonts w:ascii="Times New Roman" w:eastAsia="Times New Roman" w:hAnsi="Times New Roman" w:cs="Times New Roman"/>
                <w:i/>
                <w:sz w:val="26"/>
                <w:szCs w:val="26"/>
                <w:lang w:val="en-US"/>
              </w:rPr>
              <w:t xml:space="preserve"> xử phạt đối với các hành vi vi phạm hành chính quy định tại khoản 4 Điều 20 Nghị định này</w:t>
            </w:r>
            <w:r w:rsidRPr="00B311FF">
              <w:rPr>
                <w:rFonts w:ascii="Times New Roman" w:eastAsia="Times New Roman" w:hAnsi="Times New Roman" w:cs="Times New Roman"/>
                <w:i/>
                <w:sz w:val="26"/>
                <w:szCs w:val="26"/>
              </w:rPr>
              <w:t>.</w:t>
            </w:r>
            <w:r w:rsidRPr="00B311FF">
              <w:rPr>
                <w:rFonts w:ascii="Times New Roman" w:eastAsia="Times New Roman" w:hAnsi="Times New Roman" w:cs="Times New Roman"/>
                <w:i/>
                <w:sz w:val="26"/>
                <w:szCs w:val="26"/>
                <w:lang w:val="en-US"/>
              </w:rPr>
              <w:t>”</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bookmarkStart w:id="4" w:name="bookmark=id.xnoxllmaa0oa" w:colFirst="0" w:colLast="0"/>
            <w:bookmarkEnd w:id="4"/>
            <w:r w:rsidRPr="00B311FF">
              <w:rPr>
                <w:rFonts w:ascii="Times New Roman" w:eastAsia="Times New Roman" w:hAnsi="Times New Roman" w:cs="Times New Roman"/>
                <w:b/>
                <w:sz w:val="26"/>
                <w:szCs w:val="26"/>
              </w:rPr>
              <w:lastRenderedPageBreak/>
              <w:t>Điều 43. Thẩm quyền xử phạt của Chủ tịch Ủy ban nhân dân các cấp</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Chủ tịch Ủy ban nhân dân cấp xã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37.500.000 đồng; </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Điều 4 Nghị định này.</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Chủ tịch Ủy ban nhân dân cấp tỉnh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Điều 4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44. Thẩm quyền xử phạt của Công an nhân dân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Chiến sĩ Công an nhân dân đang thi hành </w:t>
            </w:r>
            <w:r w:rsidRPr="00B311FF">
              <w:rPr>
                <w:rFonts w:ascii="Times New Roman" w:eastAsia="Times New Roman" w:hAnsi="Times New Roman" w:cs="Times New Roman"/>
                <w:sz w:val="26"/>
                <w:szCs w:val="26"/>
              </w:rPr>
              <w:lastRenderedPageBreak/>
              <w:t>công vụ có quyền:</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44. Thẩm quyền xử phạt của Công an nhân dân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Chiến sĩ Công an nhân dân đang </w:t>
            </w:r>
            <w:r w:rsidRPr="00B311FF">
              <w:rPr>
                <w:rFonts w:ascii="Times New Roman" w:eastAsia="Times New Roman" w:hAnsi="Times New Roman" w:cs="Times New Roman"/>
                <w:sz w:val="26"/>
                <w:szCs w:val="26"/>
              </w:rPr>
              <w:lastRenderedPageBreak/>
              <w:t>thi hành công vụ có quyền:</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a) Phạt cảnh cáo;</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a) Phạt cảnh cáo;</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7.500.000 đồng;</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b) Phạt tiền đến </w:t>
            </w:r>
            <w:r w:rsidRPr="00B311FF">
              <w:rPr>
                <w:rFonts w:ascii="Times New Roman" w:eastAsia="Times New Roman" w:hAnsi="Times New Roman" w:cs="Times New Roman"/>
                <w:sz w:val="26"/>
                <w:szCs w:val="26"/>
                <w:lang w:val="en-US"/>
              </w:rPr>
              <w:t>15</w:t>
            </w:r>
            <w:r w:rsidRPr="00B311FF">
              <w:rPr>
                <w:rFonts w:ascii="Times New Roman" w:eastAsia="Times New Roman" w:hAnsi="Times New Roman" w:cs="Times New Roman"/>
                <w:sz w:val="26"/>
                <w:szCs w:val="26"/>
              </w:rPr>
              <w:t>.</w:t>
            </w:r>
            <w:r w:rsidRPr="00B311FF">
              <w:rPr>
                <w:rFonts w:ascii="Times New Roman" w:eastAsia="Times New Roman" w:hAnsi="Times New Roman" w:cs="Times New Roman"/>
                <w:sz w:val="26"/>
                <w:szCs w:val="26"/>
                <w:lang w:val="en-US"/>
              </w:rPr>
              <w:t>0</w:t>
            </w:r>
            <w:r w:rsidRPr="00B311FF">
              <w:rPr>
                <w:rFonts w:ascii="Times New Roman" w:eastAsia="Times New Roman" w:hAnsi="Times New Roman" w:cs="Times New Roman"/>
                <w:sz w:val="26"/>
                <w:szCs w:val="26"/>
              </w:rPr>
              <w:t>00.000 đồng;</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Tịch thu tang vật, phương tiện vi phạm hành chính có giá trị không vượt quá 15.000.000 đồng.</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bỏ cụm từ “trực tiếp phục vụ chạy tàu” để phù hợp với Luật Đường sắt</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việc này, Bộ Xây dựng tiếp thu và chỉnh sửa như sau:</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c</w:t>
            </w:r>
            <w:r w:rsidRPr="00B311FF">
              <w:rPr>
                <w:rFonts w:ascii="Times New Roman" w:eastAsia="Times New Roman" w:hAnsi="Times New Roman" w:cs="Times New Roman"/>
                <w:sz w:val="26"/>
                <w:szCs w:val="26"/>
              </w:rPr>
              <w:t xml:space="preserve">) Tịch thu tang vật, phương tiện vi phạm hành chính có giá trị không vượt quá </w:t>
            </w:r>
            <w:r w:rsidRPr="00B311FF">
              <w:rPr>
                <w:rFonts w:ascii="Times New Roman" w:eastAsia="Times New Roman" w:hAnsi="Times New Roman" w:cs="Times New Roman"/>
                <w:sz w:val="26"/>
                <w:szCs w:val="26"/>
                <w:lang w:val="en-US"/>
              </w:rPr>
              <w:t>30</w:t>
            </w:r>
            <w:r w:rsidRPr="00B311FF">
              <w:rPr>
                <w:rFonts w:ascii="Times New Roman" w:eastAsia="Times New Roman" w:hAnsi="Times New Roman" w:cs="Times New Roman"/>
                <w:sz w:val="26"/>
                <w:szCs w:val="26"/>
              </w:rPr>
              <w:t>.000.000 đồng.</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Thủ trưởng đơn vị Cảnh sát cơ động cấp đại đội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15.000.000 đồng;</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Áp dụng biện pháp khắc phục hậu quả quy định tại điểm a khoản 1 Điều 4 của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Công an</w:t>
            </w: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bổ sung thẩm quyền tịch thu tang vật, phương tiện vi phạm hành chính của Thủ tưởng đơn vị Cảnh sát cơ động đạo đội tại khoản 2 Điều 44 dự thảo Nghị định</w:t>
            </w: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chỉnh lý như sau:</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Thủ trưởng đơn vị Cảnh sát cơ động cấp đại đội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15.000.000 đồng;</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bookmarkStart w:id="5" w:name="_Hlk215665250"/>
            <w:r w:rsidRPr="00B311FF">
              <w:rPr>
                <w:rFonts w:ascii="Times New Roman" w:eastAsia="Times New Roman" w:hAnsi="Times New Roman" w:cs="Times New Roman"/>
                <w:sz w:val="26"/>
                <w:szCs w:val="26"/>
              </w:rPr>
              <w:t>c) Tich thu tang vật vi phạm  hành chính có giá trị không vượt quá 30.000.000 đồng</w:t>
            </w:r>
          </w:p>
          <w:bookmarkEnd w:id="5"/>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Áp dụng biện pháp khắc phục hậu quả quy định tại điểm a khoản 1 Điều 4 của Nghị định này.</w:t>
            </w: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Trưởng đồn Công an, Thủ trưởng đơn vị Cảnh sát cơ động cấp tiểu đoàn, Trưởng trạm, Đội trưởng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22.500.000 đồng;</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d) Tịch thu tang vật, phương tiện vi phạm hành chính có giá trị không vượt quá 45.000.000 </w:t>
            </w:r>
            <w:r w:rsidRPr="00B311FF">
              <w:rPr>
                <w:rFonts w:ascii="Times New Roman" w:eastAsia="Times New Roman" w:hAnsi="Times New Roman" w:cs="Times New Roman"/>
                <w:sz w:val="26"/>
                <w:szCs w:val="26"/>
              </w:rPr>
              <w:lastRenderedPageBreak/>
              <w:t>đồng.</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điểm a khoản 1 Điều 4 của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4. Trưởng Công an cấp xã có quyền: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37.500.000 đồng;</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Điều 4 của Nghị định này.</w:t>
            </w:r>
          </w:p>
        </w:tc>
        <w:tc>
          <w:tcPr>
            <w:tcW w:w="1701" w:type="dxa"/>
            <w:vAlign w:val="center"/>
          </w:tcPr>
          <w:p w:rsidR="00A85654" w:rsidRPr="00B311FF" w:rsidRDefault="00A85654" w:rsidP="00A85654">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lang w:val="en-US"/>
              </w:rPr>
            </w:pPr>
          </w:p>
        </w:tc>
        <w:tc>
          <w:tcPr>
            <w:tcW w:w="3828" w:type="dxa"/>
            <w:vAlign w:val="center"/>
          </w:tcPr>
          <w:p w:rsidR="00A85654" w:rsidRPr="00B311FF" w:rsidRDefault="00A85654" w:rsidP="00A85654">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5. Trưởng phòng nghiệp vụ thuộc Cục Cảnh sát quản lý hành chính về trật tự xã hội gồm: Trưởng phòng Hướng dẫn, quản lý các ngành, nghề đầu tư kinh doanh có điều kiện về an ninh, trật tự và con dấu; Trưởng phòng nghiệp vụ thuộc Cục Cảnh sát giao thông gồm: Trưởng phòng Hướng dẫn tuyên truyền, điều tra, giải quyết tai nạn giao thông, Trưởng phòng Hướng dẫn, đăng ký và kiểm định phương tiện, Trưởng phòng Hướng dẫn, đào tạo, sát hạch, quản lý giấy phép của người điều khiển phương tiện giao thông, Trưởng phòng Hướng dẫn tuần tra, kiểm soát giao thông đường bộ, đường sắt, Trưởng phòng Hướng dẫn điều khiển giao thông và dẫn đoàn, Thủ trưởng đơn vị Cảnh sát cơ động cấp trung đoàn; Trưởng phòng Công an cấp tỉnh gồm: Trưởng phòng Cảnh sát quản lý hành chính về </w:t>
            </w:r>
            <w:r w:rsidRPr="00B311FF">
              <w:rPr>
                <w:rFonts w:ascii="Times New Roman" w:eastAsia="Times New Roman" w:hAnsi="Times New Roman" w:cs="Times New Roman"/>
                <w:sz w:val="26"/>
                <w:szCs w:val="26"/>
              </w:rPr>
              <w:lastRenderedPageBreak/>
              <w:t>trật tự xã hội, Trưởng phòng Cảnh sát điều tra tội phạm về trật tự xã hội, Trưởng phòng Cảnh sát giao thông, Trưởng phòng Cảnh sát cơ động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60.000.000 đồng;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Điều 4 của Nghị định này.</w:t>
            </w:r>
          </w:p>
        </w:tc>
        <w:tc>
          <w:tcPr>
            <w:tcW w:w="1701" w:type="dxa"/>
            <w:vAlign w:val="center"/>
          </w:tcPr>
          <w:p w:rsidR="00116D7C" w:rsidRPr="00B311FF" w:rsidRDefault="00116D7C" w:rsidP="00A95DD1">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Bộ Công an</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bổ sung vào Điều 44 dự thảo Nghị định thẩm quyền xử phạt vi phạm hành chính của các chức danh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a) Bổ sung tại khoản 5 các chức danh: Trưởng phòng nghiệp vụ thuộc Cục An ninh kinh tế gồm: Trường phòng An ninh giao thông, xây dựng; Trường phòng An ninh khoa học, công nghệ và tài nguyên, môi trường; Trường phòng nghiệp vụ thuộc Cục Cảnh sát phòng cháy, chữa cháy và cứu ạn, cứu hộ gồm: Trưởng phòng Công tác phòng cháy; Trưởng phòng Công tác chữa cháy và cứu nạn, cứu hộ; Trưởng phòng Công an cấp tỉnh gồm: Trưởng phòng Cảnh sát phòng cháy, chữa cháy và cứu nạn, cứu hộ; Trưởng phòng An </w:t>
            </w:r>
            <w:r w:rsidRPr="00B311FF">
              <w:rPr>
                <w:rFonts w:ascii="Times New Roman" w:eastAsia="Times New Roman" w:hAnsi="Times New Roman" w:cs="Times New Roman"/>
                <w:sz w:val="26"/>
                <w:szCs w:val="26"/>
                <w:lang w:val="en-US"/>
              </w:rPr>
              <w:lastRenderedPageBreak/>
              <w:t>ninh kinh tế.</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Về nội dung này, Bộ Xây dựng tiếp thu, chỉnh lý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 xml:space="preserve">5. Trưởng phòng nghiệp vụ thuộc Cục Cảnh sát quản lý hành chính về trật tự xã hội gồm: Trưởng phòng Hướng dẫn, quản lý các ngành, nghề đầu tư kinh doanh có điều kiện về an ninh, trật tự và con dấu; Trưởng phòng nghiệp vụ thuộc Cục Cảnh sát giao thông gồm: Trưởng phòng Hướng dẫn tuyên truyền, điều tra, giải quyết tai nạn giao thông, Trưởng phòng Hướng dẫn, đăng ký và kiểm định phương tiện, Trưởng phòng Hướng dẫn, đào tạo, sát hạch, quản lý giấy phép của người điều khiển phương tiện giao </w:t>
            </w:r>
            <w:r w:rsidRPr="00B311FF">
              <w:rPr>
                <w:rFonts w:ascii="Times New Roman" w:eastAsia="Times New Roman" w:hAnsi="Times New Roman" w:cs="Times New Roman"/>
                <w:sz w:val="26"/>
                <w:szCs w:val="26"/>
              </w:rPr>
              <w:lastRenderedPageBreak/>
              <w:t>thông, Trưởng phòng Hướng dẫn tuần tra, kiểm soát giao thông đường bộ, đường sắt, Trưởng phòng Hướng dẫn điều khiển giao thông và dẫn đoàn, Thủ trưởng đơn vị Cảnh sát cơ động cấp trung đoàn; Trưởng phòng Công an cấp tỉnh gồm: Trưởng phòng Cảnh sát quản lý hành chính về trật tự xã hội, Trưởng phòng Cảnh sát điều tra tội phạm về trật tự xã hội, Trưởng phòng Cảnh sát giao thông, Trưởng phòng Cảnh sát cơ động</w:t>
            </w:r>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sz w:val="26"/>
                <w:szCs w:val="26"/>
              </w:rPr>
              <w:t xml:space="preserve"> </w:t>
            </w:r>
            <w:bookmarkStart w:id="6" w:name="_Hlk215665327"/>
            <w:r w:rsidRPr="00B311FF">
              <w:rPr>
                <w:rFonts w:ascii="Times New Roman" w:eastAsia="Times New Roman" w:hAnsi="Times New Roman" w:cs="Times New Roman"/>
                <w:sz w:val="26"/>
                <w:szCs w:val="26"/>
                <w:lang w:val="en-US"/>
              </w:rPr>
              <w:t>Trưởng phòng nghiệp vụ thuộc Cục An ninh kinh tế gồm: Trường phòng An ninh giao thông, xây dựng; Trường phòng An ninh khoa học, công nghệ và tài nguyên, môi trường; Trường phòng nghiệp vụ thuộc Cục Cảnh sát phòng cháy, chữa cháy và cứu ạn, cứu hộ gồm: Trưởng phòng Công tác phòng cháy; Trưởng phòng Công tác chữa cháy và cứu nạn, cứu hộ; Trưởng phòng Công an cấp tỉnh gồm: Trưởng phòng Cảnh sát phòng cháy, chữa cháy và cứu nạn, cứu hộ; Trưởng phòng An ninh kinh tế</w:t>
            </w:r>
            <w:bookmarkEnd w:id="6"/>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có quyền</w:t>
            </w:r>
            <w:r w:rsidRPr="00B311FF">
              <w:rPr>
                <w:rFonts w:ascii="Times New Roman" w:eastAsia="Times New Roman" w:hAnsi="Times New Roman" w:cs="Times New Roman"/>
                <w:sz w:val="26"/>
                <w:szCs w:val="26"/>
                <w:lang w:val="en-US"/>
              </w:rPr>
              <w:t>:</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60.000.000 đồng;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c) Tước quyền sử dụng giấy phép có </w:t>
            </w:r>
            <w:r w:rsidRPr="00B311FF">
              <w:rPr>
                <w:rFonts w:ascii="Times New Roman" w:eastAsia="Times New Roman" w:hAnsi="Times New Roman" w:cs="Times New Roman"/>
                <w:sz w:val="26"/>
                <w:szCs w:val="26"/>
              </w:rPr>
              <w:lastRenderedPageBreak/>
              <w:t>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biện pháp khắc phục hậu quả quy định tại Điều 4 của Nghị định này.</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6. Giám đốc Công an cấp tỉnh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Áp dụng các biện pháp khắc phục hậu quả quy định tại Điều 4 Nghị định này.</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Để thống nhất với Điều 8 Nghị định 189/2025/NĐ-CP, đề nghị bổ dung điểm (d) “Tịch thu tang vật, phương tiện vi phạm hành chính” và điểm (đ) “Áp dụng hình thức xử phạt trục xuất”  vào sau điểm c khoản 6 Điều 44.</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tiếp thu và giải trình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Lĩnh vực giao thông đường sắt không đề nghị hình thức xử phạt trục xuất, hình thức này được áp dụng tại các lĩnh vực xuất nhập khẩu hàng háo, xuất nhập cảnh đối với con người.</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Tiếp thu ý kiến bổ sung quy định về thẩm quyền tịch thu tang vật phương tiện vi phạm hành chính, cụ thể:</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6. Giám đốc Công an cấp tỉnh có quyền</w:t>
            </w:r>
            <w:r w:rsidRPr="00B311FF">
              <w:rPr>
                <w:rFonts w:ascii="Times New Roman" w:eastAsia="Times New Roman" w:hAnsi="Times New Roman" w:cs="Times New Roman"/>
                <w:sz w:val="26"/>
                <w:szCs w:val="26"/>
                <w:lang w:val="en-US"/>
              </w:rPr>
              <w:t xml:space="preserve">: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 xml:space="preserve">) Áp dụng các biện pháp khắc phục </w:t>
            </w:r>
            <w:r w:rsidRPr="00B311FF">
              <w:rPr>
                <w:rFonts w:ascii="Times New Roman" w:eastAsia="Times New Roman" w:hAnsi="Times New Roman" w:cs="Times New Roman"/>
                <w:sz w:val="26"/>
                <w:szCs w:val="26"/>
              </w:rPr>
              <w:lastRenderedPageBreak/>
              <w:t>hậu quả quy định tại Điều 4 Nghị định này.</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7. Cục trưởng Cục Cảnh sát giao thông, Cục trưởng Cục Cảnh sát quản lý hành chính về trật tự xã hội, Tư lệnh Cảnh sát cơ động có quyền: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các biện pháp khắc phục hậu quả quy định tại Điều 4 Nghị định này.</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t>Bộ Công an</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Bổ sung tại khoản 7 các chức danh: Cục trưởng Cục An ninh kinh tế; Cục trưởng Cục Cảnh sát phòng cháy, chữa cháy và cứu nạn, cứu hộ.</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tiếp thu, chỉnh lý như sau: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7. Cục trưởng Cục Cảnh sát giao thông, Cục trưởng Cục Cảnh sát quản lý hành chính về trật tự xã hội,</w:t>
            </w:r>
            <w:r w:rsidRPr="00B311FF">
              <w:rPr>
                <w:rFonts w:ascii="Times New Roman" w:eastAsia="Times New Roman" w:hAnsi="Times New Roman" w:cs="Times New Roman"/>
                <w:sz w:val="26"/>
                <w:szCs w:val="26"/>
                <w:lang w:val="en-US"/>
              </w:rPr>
              <w:t xml:space="preserve"> </w:t>
            </w:r>
            <w:bookmarkStart w:id="7" w:name="_Hlk215665388"/>
            <w:r w:rsidRPr="00B311FF">
              <w:rPr>
                <w:rFonts w:ascii="Times New Roman" w:eastAsia="Times New Roman" w:hAnsi="Times New Roman" w:cs="Times New Roman"/>
                <w:sz w:val="26"/>
                <w:szCs w:val="26"/>
                <w:lang w:val="en-US"/>
              </w:rPr>
              <w:t>Cục trưởng Cục An ninh kinh tế; Cục trưởng Cục Cảnh sát phòng cháy, chữa cháy và cứu nạn, cứu hộ</w:t>
            </w:r>
            <w:bookmarkEnd w:id="7"/>
            <w:r w:rsidRPr="00B311FF">
              <w:rPr>
                <w:rFonts w:ascii="Times New Roman" w:eastAsia="Times New Roman" w:hAnsi="Times New Roman" w:cs="Times New Roman"/>
                <w:sz w:val="26"/>
                <w:szCs w:val="26"/>
                <w:lang w:val="en-US"/>
              </w:rPr>
              <w:t>,</w:t>
            </w:r>
            <w:r w:rsidRPr="00B311FF">
              <w:rPr>
                <w:rFonts w:ascii="Times New Roman" w:eastAsia="Times New Roman" w:hAnsi="Times New Roman" w:cs="Times New Roman"/>
                <w:sz w:val="26"/>
                <w:szCs w:val="26"/>
              </w:rPr>
              <w:t xml:space="preserve"> Tư lệnh Cảnh sát cơ động có quyền: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các biện pháp khắc phục hậu quả quy định tại Điều 4 Nghị định này.</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45. Thẩm quyền xử phạt của Cục trưởng Cục Đường sắt Việt Nam, Trưởng đoàn kiểm tra do Bộ trưởng Bộ Xây dựng thành lập, Trưởng đoàn kiểm tra do do Cục trưởng Cục Đường sắt Việt Nam thành lập, Giám đốc Sở Xây dựng.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Giám đốc Sở Xây dựng, Trưởng đoàn kiểm tra do Cục trưởng Cục Đường sắt Việt Nam thành lập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Phạt tiền đến 60.000.000 đồng;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các các biện pháp khắc phục hậu quả quy định tại Điều 4 Nghị định này.</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Cục trưởng Cục Đường sắt Việt Nam, Trưởng đoàn kiểm tra do Bộ trưởng Bộ Xây dựng thành lập (đối với kiểm tra chuyên ngành đường sắt)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 Áp dụng các biện pháp khắc phục hậu quả quy định tại Điều 4 Nghị định này.</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Sở Xây dựng tỉnh Lạng Sơn</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xem xét thẩm quyền của Trưởng đoàn kiểm tra do Cục trưởng Cục Đường sắt Việt Nam thành lập cần đảm bảo phù hợp với quy định tại khoản 1 Điều 37a Luật Sửa đổi, bổ sung một số điều của Luật xử lý vi phạm hành chính ngày 25/6/2025.</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Về nội dung này, Bộ Xây dựng giải trình, làm rõ như sau: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Khoản 2 Điều 37a Luật Sửa đổi, bổ sung một số điều của Luật xử lý vi phạm hành chính ngày 25/6/2025 giao Chính phủ quy định các chức danh có thẩm quyền xử phạt vi phạm hành chính; thẩm quyền áp dụng các hình thức xử phạt, biện </w:t>
            </w:r>
            <w:r w:rsidRPr="00B311FF">
              <w:rPr>
                <w:rFonts w:ascii="Times New Roman" w:eastAsia="Times New Roman" w:hAnsi="Times New Roman" w:cs="Times New Roman"/>
                <w:sz w:val="26"/>
                <w:szCs w:val="26"/>
                <w:lang w:val="en-US"/>
              </w:rPr>
              <w:lastRenderedPageBreak/>
              <w:t>pháp khắc phục hậu quả của từng chức danh.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Chính phủ đã ban hành Nghị định số 189/2025/NĐ-CP chi tiết Luật xử lý vi phạm hành chính về thẩm quyền xử phạt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Khoản 4 Điều 6 quy định “4. Trưởng đoàn kiểm tra do Thủ trưởng tổ chức thuộc bộ, cơ quan ngang bộ thực hiện nhiệm vụ quản lý nhà nước của bộ, cơ quan ngang bộ thành lập có thẩm quyền xử phạt theo quy định tại khoản 2 Điều này.”</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Cục Đường sắt Việt Nam là cơ quan thuộc Bộ Xây dựng. Do vậy, Cục trưởng Cục Đường sắt Việt Nam thành lập đoàn kiểm tra thì đủ điều kiệm để trưởng đoàn xử phạt vi phạm hành chính với mức phạt 80% mức phạt tối đa của lĩnh vực (lĩnh vực đường sắt phạt tối đa là 75 triệu), dự thảo quy định mức phạt của trưởng đoàn kiểm tra của Cục Đường sắt Việt  Nam là 60 triệu, quy định này phù hợp với Nghị định 189/2025/NĐ-CP). </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Bộ Văn hoá, Thể thao và Du lịch</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ề nghị bổ sung thẩm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quyền xử phạt của Cục trưởng Cục Văn hóa cơ sở, Gia đình và Thư viện, Chánh</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Văn phòng Bộ Văn hóa, Thể thao và Du </w:t>
            </w:r>
            <w:r w:rsidRPr="00B311FF">
              <w:rPr>
                <w:rFonts w:ascii="Times New Roman" w:eastAsia="Times New Roman" w:hAnsi="Times New Roman" w:cs="Times New Roman"/>
                <w:sz w:val="26"/>
                <w:szCs w:val="26"/>
              </w:rPr>
              <w:lastRenderedPageBreak/>
              <w:t>lịch; Trưởng đoàn kiểm tra do Bộ Văn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hóa, Thể thao và Du lịch thành lập, Trưởng đoàn kiểm tra do Cục Văn hóa cơ sở,</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Gia đình và Thư viện thành lập, Giám đốc Sở Văn hóa, Thể thao và Du lịch, Giám</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đốc Sở Văn hóa và Thể thao.</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lastRenderedPageBreak/>
              <w:t xml:space="preserve">Về nội dung này, Bộ Xây dựng tiếp thu, bổ sung quy định về thẩm quyền xử phạt các chức danh thuộc ngành Văn hoá, Thể thao và Du lịch </w:t>
            </w:r>
            <w:r w:rsidRPr="00B311FF">
              <w:rPr>
                <w:rFonts w:ascii="Times New Roman" w:eastAsia="Times New Roman" w:hAnsi="Times New Roman" w:cs="Times New Roman"/>
                <w:sz w:val="26"/>
                <w:szCs w:val="26"/>
                <w:lang w:val="en-US"/>
              </w:rPr>
              <w:lastRenderedPageBreak/>
              <w:t>đối với hành vi dựng đặt bảng quảng cáo, băng - rôn đảm bảo thống nhất với Nghị định 189/2025/NĐ-CP quy định chi tiết luật xử lý vi phạm hành chính về thẩm quyền xử phạt vi phạm hành chính; dự thảo Nghị định thay thế Nghị định số 38/2021/NĐ-CP Quy định xử phạt vi phạm hành chính trong lĩnh vực văn hoá và quảng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i/>
                <w:sz w:val="26"/>
                <w:szCs w:val="26"/>
                <w:lang w:val="en-US"/>
              </w:rPr>
            </w:pPr>
            <w:r w:rsidRPr="00B311FF">
              <w:rPr>
                <w:rFonts w:ascii="Times New Roman" w:eastAsia="Times New Roman" w:hAnsi="Times New Roman" w:cs="Times New Roman"/>
                <w:b/>
                <w:sz w:val="26"/>
                <w:szCs w:val="26"/>
                <w:lang w:val="en-US"/>
              </w:rPr>
              <w:t>“</w:t>
            </w:r>
            <w:r w:rsidRPr="00B311FF">
              <w:rPr>
                <w:rFonts w:ascii="Times New Roman" w:eastAsia="Times New Roman" w:hAnsi="Times New Roman" w:cs="Times New Roman"/>
                <w:b/>
                <w:i/>
                <w:sz w:val="26"/>
                <w:szCs w:val="26"/>
                <w:lang w:val="en-US"/>
              </w:rPr>
              <w:t>Điều 46. Thẩm quyền xử phạt của phạt của ngành Văn hoá, Thể thao và Du lịch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1. Giám đốc Sở Văn hoá, Thể thao và Du lịch, Giám đốc Sở Văn hóa và Thể thao, Trưởng đoàn kiểm tra do Cục trưởng Cục Văn hóa cơ sở, Gia đình và Thư viện thành lập thành lập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b) Phạt tiền đến 60.000.000 đồng;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đ) Áp dụng các các biện pháp khắc phục hậu quả quy định tại Điều 4 Nghị định này.</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 xml:space="preserve">2. Cục trưởng Cục Văn hóa cơ sở, </w:t>
            </w:r>
            <w:r w:rsidRPr="00B311FF">
              <w:rPr>
                <w:rFonts w:ascii="Times New Roman" w:eastAsia="Times New Roman" w:hAnsi="Times New Roman" w:cs="Times New Roman"/>
                <w:i/>
                <w:sz w:val="26"/>
                <w:szCs w:val="26"/>
                <w:lang w:val="en-US"/>
              </w:rPr>
              <w:lastRenderedPageBreak/>
              <w:t>Gia đình và Thư viện, Trưởng đoàn kiểm tra do Bộ trưởng Bộ Văn hoá, Thể thao và Du lịch thành lập (đối với kiểm tra chuyên ngành đường sắt) có quyền: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a) Phạt cảnh cáo;</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 xml:space="preserve">b) Phạt tiền đến 75.000.000 đồng;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c) Tước quyền sử dụng giấy phép có thời hạn hoặc đình chỉ hoạt động có thời hạn;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d) Tịch thu tang vật, phương tiện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i/>
                <w:sz w:val="26"/>
                <w:szCs w:val="26"/>
                <w:lang w:val="en-US"/>
              </w:rPr>
              <w:t>đ) Áp dụng các biện pháp khắc phục hậu quả quy định tại Điều 4 Nghị định này.”</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Bộ Ngoại giao</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Tại Khoản 2, Điều 2 (trang 1), dự thảo Nghị định có bổ sung quy định về xử phạt công dân, tổ chức Việt Nam có hành vi vi phạm ở ngoài lãnh thổ Việt Nam. Nhằm bảo đảm hiệu lực thực thi và tính minh bạch, rõ ràng của Nghị định, đề nghị Quý Bộ bổ sung quy định tại dự thảo Nghị định về:</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(i) Thẩm quyền xử phạt hành chính của cơ quan đại diện ngoại giao, cơ quan lãnh sự, cơ quan khác được uỷ quyền thực hiện chức năng lãnh sự của nước Cộng hoà xã hội chủ nghĩa Việt Nam ở nước ngoài; và (ii) Về xác định hành vi vi phạm ở nước ngoài, Quý Bộ có thể cân nhắc tham khảo thêm quy </w:t>
            </w:r>
            <w:r w:rsidRPr="00B311FF">
              <w:rPr>
                <w:rFonts w:ascii="Times New Roman" w:eastAsia="Times New Roman" w:hAnsi="Times New Roman" w:cs="Times New Roman"/>
                <w:sz w:val="26"/>
                <w:szCs w:val="26"/>
                <w:lang w:val="en-US"/>
              </w:rPr>
              <w:lastRenderedPageBreak/>
              <w:t>định trong Nghị định số 144/2021/NĐ-CP ngày 31/12/2021 của Chính phủ quy định xử phạt vi phạm hành chính trong lĩnh vực an ninh, trật tự, an toàn xã hội; phòng, chống tệ nạn xã hội; phòng cháy, chữa cháy; cứu nạn; cứu hộ; phòng, chống bạo lực gia đình</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rPr>
              <w:lastRenderedPageBreak/>
              <w:t xml:space="preserve">Về </w:t>
            </w:r>
            <w:r w:rsidRPr="00B311FF">
              <w:rPr>
                <w:rFonts w:ascii="Times New Roman" w:eastAsia="Times New Roman" w:hAnsi="Times New Roman" w:cs="Times New Roman"/>
                <w:sz w:val="26"/>
                <w:szCs w:val="26"/>
                <w:lang w:val="vi-VN"/>
              </w:rPr>
              <w:t>nội dung này</w:t>
            </w:r>
            <w:r w:rsidRPr="00B311FF">
              <w:rPr>
                <w:rFonts w:ascii="Times New Roman" w:eastAsia="Times New Roman" w:hAnsi="Times New Roman" w:cs="Times New Roman"/>
                <w:sz w:val="26"/>
                <w:szCs w:val="26"/>
              </w:rPr>
              <w:t xml:space="preserve">, Bộ Xây dựng </w:t>
            </w:r>
            <w:r w:rsidRPr="00B311FF">
              <w:rPr>
                <w:rFonts w:ascii="Times New Roman" w:eastAsia="Times New Roman" w:hAnsi="Times New Roman" w:cs="Times New Roman"/>
                <w:sz w:val="26"/>
                <w:szCs w:val="26"/>
                <w:lang w:val="vi-VN"/>
              </w:rPr>
              <w:t>tiếp thu, chỉnh lý Điều 2 tại dự thảo Nghị định</w:t>
            </w:r>
            <w:r w:rsidRPr="00B311FF">
              <w:rPr>
                <w:rFonts w:ascii="Times New Roman" w:eastAsia="Times New Roman" w:hAnsi="Times New Roman" w:cs="Times New Roman"/>
                <w:sz w:val="26"/>
                <w:szCs w:val="26"/>
                <w:lang w:val="en-US"/>
              </w:rPr>
              <w:t xml:space="preserve"> theo </w:t>
            </w:r>
            <w:r w:rsidRPr="00B311FF">
              <w:rPr>
                <w:rFonts w:ascii="Times New Roman" w:eastAsia="Times New Roman" w:hAnsi="Times New Roman" w:cs="Times New Roman"/>
                <w:sz w:val="26"/>
                <w:szCs w:val="26"/>
                <w:lang w:val="vi-VN"/>
              </w:rPr>
              <w:t>hướng Nghị định chỉ thực hiện xử lý hành vi vi phạm hành chính trên lãnh thổ nước Cộng hòa xã hội chủ nghĩa Việt Nam để đảm bảo phù hợp với Luật Đường sắt 2025.</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ề nghị cơ quan soạn thảo bổ sung quy định thẩm quyền xử phạt vi</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phạm hành chính đối với Thủ trưởng Chi cục thuộc cơ quan chuyên môn thuộc</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Ủy ban nhân dân cấp tỉnh và tương đương </w:t>
            </w:r>
            <w:r w:rsidRPr="00B311FF">
              <w:rPr>
                <w:rFonts w:ascii="Times New Roman" w:eastAsia="Times New Roman" w:hAnsi="Times New Roman" w:cs="Times New Roman"/>
                <w:i/>
                <w:sz w:val="26"/>
                <w:szCs w:val="26"/>
              </w:rPr>
              <w:t>(VD: Sở Xây dựng thành phố Hải Phòng</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có cơ cấu tổ chức Chi cục Giám định xây dựng với chức năng giúp Giám đốc Sở</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Xây dựng thành phố Hải Phòng thực hiện nhiệm vụ quản lý nhà nước về chất</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lượng công trình xây dựng, an toàn trong thi công xây dựng, bảo trì công trình</w:t>
            </w:r>
            <w:r w:rsidRPr="00B311FF">
              <w:rPr>
                <w:rFonts w:ascii="Times New Roman" w:eastAsia="Times New Roman" w:hAnsi="Times New Roman" w:cs="Times New Roman"/>
                <w:i/>
                <w:sz w:val="26"/>
                <w:szCs w:val="26"/>
                <w:lang w:val="en-US"/>
              </w:rPr>
              <w:t xml:space="preserve"> </w:t>
            </w:r>
            <w:r w:rsidRPr="00B311FF">
              <w:rPr>
                <w:rFonts w:ascii="Times New Roman" w:eastAsia="Times New Roman" w:hAnsi="Times New Roman" w:cs="Times New Roman"/>
                <w:i/>
                <w:sz w:val="26"/>
                <w:szCs w:val="26"/>
              </w:rPr>
              <w:t>xây dựng; về điều kiện năng lực hoạt động xây dựng).</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giải trình, làm rõ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Khoản 4 Điều 1 Luật Sửa đổi, bổ sung một số điều của Luật Xử lý vi phạm hành chính năm 2025 quy định “Thủ trưởng cơ quan chuyên môn thuộc Ủy ban nhân dân cấp tỉnh; Thủ trưởng Chi cục thuộc Cục thuộc Bộ và tương đương; Thủ trưởng Chi cục thuộc cơ quan chuyên môn thuộc Ủy ban nhân dân cấp tỉnh và tương đương” và giao Chính phủ quy định chi tiết các chức danh có thẩm quyền xử phạt vi phạm hành chính; thẩm quyền áp dụng các hình thức xử phạt, biện pháp khắc phục hậu quả của từng chức danh.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 xml:space="preserve">- Khoản 1 Điều 6 nghị định số 189/2025/NĐ-CP quy định chi tiết luật xử lý vi phạm hành chính về thẩm quyền xử phạt vi phạm hành chính nêu cụ thể chức danh Chi Cục trưởng. Tuy nghiên, không có chức </w:t>
            </w:r>
            <w:r w:rsidRPr="00B311FF">
              <w:rPr>
                <w:rFonts w:ascii="Times New Roman" w:eastAsia="Times New Roman" w:hAnsi="Times New Roman" w:cs="Times New Roman"/>
                <w:sz w:val="26"/>
                <w:szCs w:val="26"/>
                <w:lang w:val="en-US"/>
              </w:rPr>
              <w:lastRenderedPageBreak/>
              <w:t>danh Chi Cục trưởng Chi cục Giám định xây dựng. Như vậy, bổ sung chức danh Chi Cục trưởng Chi cục Giám định xây dựng là chưa đủ cơ sở pháp lý.</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Sở Xây dựng tỉnh Cao Bằng</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làm rõ hơn vai trò và thẩm quyền của Sở Công Thương trong công việc phối hợp kiểm tra, xử lý phạt hành vi vi phạm liên quan đến lĩnh vực chuyên môn của mình (như an toàn hóa chất, vật liệu nổ, điện, khai thác khoáng sản) nằm trong phạm vi bảo vệ công trình đường sắt</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Về nội dung này, Bộ Xây dựng giải trình, làm rõ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Việc phối hợp kiểm tra, xử lý hành vi vi phạm liên quan đến lĩnh vực chuyên môn của các Bộ, ngành được thực hiện theo chức năng, nhiệm vụ trong quá trình thực thi công vụ. Dự thảo Nghị định này không quy định cụ thể về việc phối hợp trong việc kiểm tra, xử lý vi phạm.</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46. Nguyên tắc xác định thẩm quyền xử phạt vi phạm hành chính và áp dụng biện pháp khắc phục hậu quả</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Nguyên tắc xác định thẩm quyền xử phạt vi phạm hành chính và áp dụng biện pháp khắc phục hậu quả trong lĩnh vực đường sắt thực hiện theo quy định tại Điều 52 của Luật Xử lý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Thẩm quyền xử phạt vi phạm hành chính của những chức danh được quy định tại các Điều 43, Điều 44, Điều 45 của Nghị định này là thẩm quyền áp dụng đối với một hành vi vi phạm hành chính của cá nhân; trong trường hợp phạt tiền, thẩm quyền xử phạt tổ chức gấp 02 lần thẩm quyền xử phạt cá nhân.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3. Đối với những hành vi vi phạm có quy định áp dụng hình thức xử phạt bổ sung tước quyền sử dụng giấy phép có thời hạn thì chức danh nào có thẩm quyền xử phạt vi phạm hành chính đối với hành vi đó cũng có quyền xử phạt tước quyền sử dụng giấy phép đối với người vi phạm.</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b/>
                <w:sz w:val="26"/>
                <w:szCs w:val="26"/>
              </w:rPr>
            </w:pPr>
            <w:bookmarkStart w:id="8" w:name="bookmark=id.hq4fokc0x5d9" w:colFirst="0" w:colLast="0"/>
            <w:bookmarkEnd w:id="8"/>
            <w:r w:rsidRPr="00B311FF">
              <w:rPr>
                <w:rFonts w:ascii="Times New Roman" w:eastAsia="Times New Roman" w:hAnsi="Times New Roman" w:cs="Times New Roman"/>
                <w:b/>
                <w:sz w:val="26"/>
                <w:szCs w:val="26"/>
              </w:rPr>
              <w:lastRenderedPageBreak/>
              <w:t>Mục 2</w:t>
            </w:r>
          </w:p>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b/>
                <w:sz w:val="26"/>
                <w:szCs w:val="26"/>
              </w:rPr>
              <w:t>THỦ TỤC XỬ PHẠT</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47. Thủ tục xử phạt, thi hành quyết định xử phạt và biện pháp khắc phục hậu quả</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Liên đoàn Luật sư Việt Nam</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Đề nghị đánh lại số thứ tự tại các khoản 7, 8, 9</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Về nội dung này, Bộ Xây dựng tiếp thu, chỉnh lý lại số thứ tự các khoản cho phù hợp</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Thủ tục xử phạt, thi hành quyết định xử phạt và biện pháp khắc phục hậu quả vi phạm hành chính trong lĩnh vực đường sắt thực hiện theo quy định tại Chương III Phần thứ hai Luật Xử lý vi phạm hành chính và quy định tại Nghị định này.</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Đối với trường hợp hành vi vi phạm hành chính được phát hiện thông qua sử dụng phương tiện, thiết bị kỹ thuật nghiệp vụ mà cơ quan chức năng chưa dừng ngay được phương tiện để xử lý thì thực hiện như sau:</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Cơ quan chức năng gửi thông báo yêu cầu chủ phương tiện và cá nhân, tổ chức có liên quan (nếu có) đến trụ sở cơ quan, đơn vị của người có thẩm quyền xử phạt vi phạm hành chính để giải quyết vụ việc vi phạm. Việc thông báo được thực hiện bằng văn bản hoặc bằng phương thức điện tử.</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 Chủ phương tiện có nghĩa vụ phải hợp tác với cơ quan chức năng để xác định người đã điều khiển phương tiện thực hiện hành vi vi phạm.</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Trường hợp chủ phương tiện là cá nhân, nếu không hợp tác với cơ quan chức năng, không chứng minh hoặc không giải trình được mình không phải là người đã điều khiển phương tiện thực hiện hành vi vi phạm thì bị xử phạt đối với hành vi vi phạm được phát hiện, trừ trường hợp phương tiện bị chiếm đoạt, sử dụng trái phép;</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Trường hợp chủ phương tiện là tổ chức, nếu không hợp tác với cơ quan chức năng, không giải trình để xác định được người đã điều khiển phương tiện thực hiện hành vi vi phạm thì bị xử phạt vi phạm hành chính đối với tổ chức thực hiện hành vi vi phạm được phát hiện, trừ trường hợp phương tiện bị chiếm đoạt, sử dụng trái phép;</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Việc chuyển kết quả thu thập được bằng phương tiện, thiết bị kỹ thuật nghiệp vụ đến người có thẩm quyền xử phạt vi phạm hành chính để lập biên bản vi phạm hành chính và ra quyết định xử phạt vi phạm hành chính thực hiện theo quy định của Chính phủ về danh mục, việc quản lý, sử dụng phương tiện, thiết bị kỹ thuật nghiệp vụ và quy trình thu thập, sử dụng dữ liệu thu được từ phương tiện, thiết bị kỹ thuật do cá nhân, tổ chức cung cấp để phát hiện vi phạm hành chính.</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3. Trường hợp quá thời hạn hẹn đến giải quyết </w:t>
            </w:r>
            <w:r w:rsidRPr="00B311FF">
              <w:rPr>
                <w:rFonts w:ascii="Times New Roman" w:eastAsia="Times New Roman" w:hAnsi="Times New Roman" w:cs="Times New Roman"/>
                <w:sz w:val="26"/>
                <w:szCs w:val="26"/>
              </w:rPr>
              <w:lastRenderedPageBreak/>
              <w:t>vụ việc vi phạm được ghi trong biên bản vi phạm hành chính hoặc trong thông báo của người có thẩm quyền xử phạt hoặc quá thời hạn thi hành quyết định xử phạt mà chủ phương tiện vi phạm, người vi phạm chưa thực hiện giải quyết vụ việc vi phạm theo quy định hoặc chưa chấp hành quyết định xử phạt thì người có thẩm quyền xử phạt gửi thông báo cho cơ quan đăng kiểm (đối với phương tiện có quy định phải kiểm định). Việc gửi thông báo được thực hiện bằng văn bản hoặc bằng phương thức điện tử.</w:t>
            </w:r>
          </w:p>
        </w:tc>
        <w:tc>
          <w:tcPr>
            <w:tcW w:w="1701" w:type="dxa"/>
            <w:vAlign w:val="center"/>
          </w:tcPr>
          <w:p w:rsidR="00116D7C" w:rsidRPr="00B311FF" w:rsidRDefault="00116D7C" w:rsidP="00F3152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Bộ Nông </w:t>
            </w:r>
            <w:r w:rsidRPr="00B311FF">
              <w:rPr>
                <w:rFonts w:ascii="Times New Roman" w:eastAsia="Times New Roman" w:hAnsi="Times New Roman" w:cs="Times New Roman"/>
                <w:sz w:val="26"/>
                <w:szCs w:val="26"/>
              </w:rPr>
              <w:lastRenderedPageBreak/>
              <w:t>nghiệp và Môi trường</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Đề nghị Bộ Xây dựng xem xét chỉnh </w:t>
            </w:r>
            <w:r w:rsidRPr="00B311FF">
              <w:rPr>
                <w:rFonts w:ascii="Times New Roman" w:eastAsia="Times New Roman" w:hAnsi="Times New Roman" w:cs="Times New Roman"/>
                <w:sz w:val="26"/>
                <w:szCs w:val="26"/>
              </w:rPr>
              <w:lastRenderedPageBreak/>
              <w:t>sửa cụm từ “cơ quan đăng kiểm” vì theo Quyết định số 994/QĐ-BGTVT ngày 10/8/2025 của Bộ Giao thông vận tải (nay là Bộ Xây dựng) quy định thẩm quyền thu hồi Giấy chứng nhận đăng ký phương tiện giao thông đường sắt là Bộ Xây dựng và Ủy ban nhân dân các tỉnh (điểm 3.6 mục 3 phần II)</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 xml:space="preserve">Về nội dung này, Bộ Xây dựng giải </w:t>
            </w:r>
            <w:r w:rsidRPr="00B311FF">
              <w:rPr>
                <w:rFonts w:ascii="Times New Roman" w:eastAsia="Times New Roman" w:hAnsi="Times New Roman" w:cs="Times New Roman"/>
                <w:sz w:val="26"/>
                <w:szCs w:val="26"/>
              </w:rPr>
              <w:lastRenderedPageBreak/>
              <w:t>trình, làm rõ như sau:</w:t>
            </w:r>
          </w:p>
          <w:p w:rsidR="00116D7C" w:rsidRPr="00B311FF" w:rsidRDefault="00116D7C" w:rsidP="00116D7C">
            <w:pPr>
              <w:widowControl w:val="0"/>
              <w:spacing w:before="40" w:after="0" w:line="240" w:lineRule="auto"/>
              <w:ind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Quyết định số 994/QĐ-BGTVT ngày 10/8/2023 của Bộ trưởng Bộ GTVT trước đây về công bố thủ tục hành chính trong lĩnh vực đường sắt, theo đó, cơ quan thực hiện thủ tục hành chính đăng ký phương tiện giao thông đường sắt do Cục Đường sắt Việt Nam, Ủy ban nhân dân các tỉnh, thành phố: Hà Nội, TP Hồ Chí Minh, Quảng Ninh, Thái Nguyên thực hiện. Ngoài ra, Thông tư số 33/2025/TT-BXD ngày 14/11/2025 của Bộ trưởng Bộ Xây dựng cũng quy định thẩm quyền tương tự như trên. Do đó, quy định như dự thảo là phù hợp.</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a) Trường hợp khi tra cứu dữ liệu theo quy định tại nếu có thông tin về phương tiện vi phạm, người vi phạm thì chưa giải quyết việc đăng kiểm đối với người vi phạm;</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Sau khi chủ phương tiện, người vi phạm đã giải quyết vụ việc vi phạm theo quy định, người có thẩm quyền xử phạt phải gửi thông báo ngay cho cơ quan đăng kiểm bằng văn bản hoặc theo hình thức kết nối, chia sẻ dữ liệu khi đáp ứng điều kiện về cơ sở hạ tầng, kỹ thuật, thông tin để thực hiện việc đăng kiểm theo quy định.</w:t>
            </w:r>
          </w:p>
          <w:p w:rsidR="00116D7C" w:rsidRPr="00B311FF" w:rsidRDefault="00116D7C" w:rsidP="00116D7C">
            <w:pPr>
              <w:widowControl w:val="0"/>
              <w:spacing w:before="40" w:after="0" w:line="240" w:lineRule="auto"/>
              <w:ind w:left="57" w:right="57"/>
              <w:jc w:val="both"/>
              <w:rPr>
                <w:rFonts w:ascii="Times New Roman" w:eastAsiaTheme="minorHAnsi" w:hAnsi="Times New Roman" w:cs="Times New Roman"/>
                <w:sz w:val="26"/>
                <w:szCs w:val="26"/>
              </w:rPr>
            </w:pP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Tổng Công ty ĐSVN</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Bộ Xây dựng làm rõ thêm việc tra cứu dữ liệu được thực hiện theo</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quy định nào/nguồn thông tin nào để có cơ sở pháp lý cho việc chưa giải quyết</w:t>
            </w:r>
            <w:r w:rsidRPr="00B311FF">
              <w:rPr>
                <w:rFonts w:ascii="Times New Roman" w:eastAsia="Times New Roman" w:hAnsi="Times New Roman" w:cs="Times New Roman"/>
                <w:sz w:val="26"/>
                <w:szCs w:val="26"/>
                <w:lang w:val="en-US"/>
              </w:rPr>
              <w:t xml:space="preserve"> </w:t>
            </w:r>
            <w:r w:rsidRPr="00B311FF">
              <w:rPr>
                <w:rFonts w:ascii="Times New Roman" w:eastAsia="Times New Roman" w:hAnsi="Times New Roman" w:cs="Times New Roman"/>
                <w:sz w:val="26"/>
                <w:szCs w:val="26"/>
              </w:rPr>
              <w:t xml:space="preserve">việc đăng kiểm đối với người vi phạm theo quy định tại </w:t>
            </w:r>
            <w:r w:rsidRPr="00B311FF">
              <w:rPr>
                <w:rFonts w:ascii="Times New Roman" w:eastAsia="Times New Roman" w:hAnsi="Times New Roman" w:cs="Times New Roman"/>
                <w:sz w:val="26"/>
                <w:szCs w:val="26"/>
                <w:lang w:val="en-US"/>
              </w:rPr>
              <w:t>Đ</w:t>
            </w:r>
            <w:r w:rsidRPr="00B311FF">
              <w:rPr>
                <w:rFonts w:ascii="Times New Roman" w:eastAsia="Times New Roman" w:hAnsi="Times New Roman" w:cs="Times New Roman"/>
                <w:sz w:val="26"/>
                <w:szCs w:val="26"/>
              </w:rPr>
              <w:t>iều này.</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sz w:val="26"/>
                <w:szCs w:val="26"/>
                <w:lang w:val="en-US"/>
              </w:rPr>
              <w:t>Về nội dung này, Bộ Xây dựng tiếp thu chỉnh lý bổ sung điểm a, chuyển điểm a thành điểm b và cập nhật lại nội dung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rPr>
            </w:pPr>
            <w:r w:rsidRPr="00B311FF">
              <w:rPr>
                <w:rFonts w:ascii="Times New Roman" w:eastAsia="Times New Roman" w:hAnsi="Times New Roman" w:cs="Times New Roman"/>
                <w:i/>
                <w:sz w:val="26"/>
                <w:szCs w:val="26"/>
                <w:lang w:val="en-US"/>
              </w:rPr>
              <w:t>“a) Cơ quan đăng kiểm, cơ quan đăng ký phương tiện (bao gồm phương tiện giao thông đường bộ, phương tiện giao thông đường sắt), cơ quan cấp giấy phép điều khiển phương tiện (bao gồm phương tiện giao thông đường bộ, phương tiện giao thông đường sắt)</w:t>
            </w:r>
            <w:r w:rsidRPr="00B311FF">
              <w:rPr>
                <w:rFonts w:ascii="Times New Roman" w:eastAsia="Times New Roman" w:hAnsi="Times New Roman" w:cs="Times New Roman"/>
                <w:i/>
                <w:sz w:val="26"/>
                <w:szCs w:val="26"/>
              </w:rPr>
              <w:t xml:space="preserve"> trước khi thực hiện đăng kiểm, đăng ký, cấp, đổi, cấp lại giấy phép </w:t>
            </w:r>
            <w:r w:rsidRPr="00B311FF">
              <w:rPr>
                <w:rFonts w:ascii="Times New Roman" w:eastAsia="Times New Roman" w:hAnsi="Times New Roman" w:cs="Times New Roman"/>
                <w:i/>
                <w:sz w:val="26"/>
                <w:szCs w:val="26"/>
                <w:lang w:val="en-US"/>
              </w:rPr>
              <w:t xml:space="preserve">điều khiển </w:t>
            </w:r>
            <w:r w:rsidRPr="00B311FF">
              <w:rPr>
                <w:rFonts w:ascii="Times New Roman" w:eastAsia="Times New Roman" w:hAnsi="Times New Roman" w:cs="Times New Roman"/>
                <w:i/>
                <w:sz w:val="26"/>
                <w:szCs w:val="26"/>
                <w:lang w:val="en-US"/>
              </w:rPr>
              <w:lastRenderedPageBreak/>
              <w:t>phương tiện</w:t>
            </w:r>
            <w:r w:rsidRPr="00B311FF">
              <w:rPr>
                <w:rFonts w:ascii="Times New Roman" w:eastAsia="Times New Roman" w:hAnsi="Times New Roman" w:cs="Times New Roman"/>
                <w:i/>
                <w:sz w:val="26"/>
                <w:szCs w:val="26"/>
              </w:rPr>
              <w:t xml:space="preserve"> có trách nhiệm tra cứu dữ liệu phương tiện vi phạm, người vi phạm được cơ quan</w:t>
            </w:r>
            <w:r w:rsidRPr="00B311FF">
              <w:rPr>
                <w:rFonts w:ascii="Times New Roman" w:eastAsia="Times New Roman" w:hAnsi="Times New Roman" w:cs="Times New Roman"/>
                <w:i/>
                <w:sz w:val="26"/>
                <w:szCs w:val="26"/>
                <w:lang w:val="en-US"/>
              </w:rPr>
              <w:t>, người có thẩm quyền xử phạt</w:t>
            </w:r>
            <w:r w:rsidRPr="00B311FF">
              <w:rPr>
                <w:rFonts w:ascii="Times New Roman" w:eastAsia="Times New Roman" w:hAnsi="Times New Roman" w:cs="Times New Roman"/>
                <w:i/>
                <w:sz w:val="26"/>
                <w:szCs w:val="26"/>
              </w:rPr>
              <w:t xml:space="preserve"> gửi thông báo đến;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pacing w:val="-4"/>
                <w:sz w:val="26"/>
                <w:szCs w:val="26"/>
              </w:rPr>
            </w:pPr>
            <w:r w:rsidRPr="00B311FF">
              <w:rPr>
                <w:rFonts w:ascii="Times New Roman" w:eastAsia="Times New Roman" w:hAnsi="Times New Roman" w:cs="Times New Roman"/>
                <w:i/>
                <w:spacing w:val="-4"/>
                <w:sz w:val="26"/>
                <w:szCs w:val="26"/>
                <w:lang w:val="en-US"/>
              </w:rPr>
              <w:t>b</w:t>
            </w:r>
            <w:r w:rsidRPr="00B311FF">
              <w:rPr>
                <w:rFonts w:ascii="Times New Roman" w:eastAsia="Times New Roman" w:hAnsi="Times New Roman" w:cs="Times New Roman"/>
                <w:i/>
                <w:spacing w:val="-4"/>
                <w:sz w:val="26"/>
                <w:szCs w:val="26"/>
              </w:rPr>
              <w:t>) Trường hợp khi tra cứu dữ liệu theo quy định tại điểm a khoản này nếu có thông tin về phương tiện vi phạm, người vi phạm thì chưa giải quyết việc đăng kiểm đối với người vi phạm;</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i/>
                <w:sz w:val="26"/>
                <w:szCs w:val="26"/>
                <w:lang w:val="en-US"/>
              </w:rPr>
            </w:pPr>
            <w:r w:rsidRPr="00B311FF">
              <w:rPr>
                <w:rFonts w:ascii="Times New Roman" w:eastAsia="Times New Roman" w:hAnsi="Times New Roman" w:cs="Times New Roman"/>
                <w:i/>
                <w:sz w:val="26"/>
                <w:szCs w:val="26"/>
                <w:lang w:val="en-US"/>
              </w:rPr>
              <w:t>c</w:t>
            </w:r>
            <w:r w:rsidRPr="00B311FF">
              <w:rPr>
                <w:rFonts w:ascii="Times New Roman" w:eastAsia="Times New Roman" w:hAnsi="Times New Roman" w:cs="Times New Roman"/>
                <w:i/>
                <w:sz w:val="26"/>
                <w:szCs w:val="26"/>
              </w:rPr>
              <w:t>) Sau khi chủ phương tiện, người vi phạm đã giải quyết vụ việc vi phạm theo quy định, người có thẩm quyền xử phạt phải gửi thông báo ngay cho cơ quan đăng kiểm bằng văn bản hoặc theo hình thức kết nối, chia sẻ dữ liệu khi đáp ứng điều kiện về cơ sở hạ tầng, kỹ thuật, thông tin để thực hiện việc đăng kiểm theo quy định.</w:t>
            </w:r>
            <w:r w:rsidRPr="00B311FF">
              <w:rPr>
                <w:rFonts w:ascii="Times New Roman" w:eastAsia="Times New Roman" w:hAnsi="Times New Roman" w:cs="Times New Roman"/>
                <w:i/>
                <w:sz w:val="26"/>
                <w:szCs w:val="26"/>
                <w:lang w:val="en-US"/>
              </w:rPr>
              <w:t>”</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4. Việc gửi quyết định xử phạt vi phạm hành chính, quyết định tạm giữ tang vật, phương tiện, giấy phép và các biểu mẫu khác trong xử phạt vi phạm hành chính thực hiện theo quy định của Luật Xử lý vi phạm hành chính và có thể gửi cho người vi phạm theo tài khoản đã đăng ký trên Cổng dịch vụ công Quốc gia.</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7. Trong trường hợp áp dụng biện pháp khắc phục hậu quả buộc nộp lại số lợi bất hợp pháp thì việc xác định số lợi bất hợp pháp được thực </w:t>
            </w:r>
            <w:r w:rsidRPr="00B311FF">
              <w:rPr>
                <w:rFonts w:ascii="Times New Roman" w:eastAsia="Times New Roman" w:hAnsi="Times New Roman" w:cs="Times New Roman"/>
                <w:sz w:val="26"/>
                <w:szCs w:val="26"/>
              </w:rPr>
              <w:lastRenderedPageBreak/>
              <w:t>hiện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Số lợi bất hợp pháp có được do thực hiện hành vi vi phạm hành chính quy định tại Điều 32 được tính bằng số tiền thu được từ việc thu tiền trở quá số người, quá tải trọng hàng hoá đã được cơ quan thẩm quyền chấp thuận bằng văn bản;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Số lợi bất hợp pháp có được do thực hiện hành vi vi phạm hành chính quy định tại Điều 39 được tính bằng số tiền thu được</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8. Tổ chức, cá nhân vi phạm phải báo cáo người có thẩm quyền đã ra quyết định xử phạt về kết quả thực hiện biện pháp khắc phục hậu quả trong thời hạn tối đa 03 ngày làm việc, kể từ ngày kết thúc thời hạn chấp hành biện pháp khắc phục hậu quả.</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9. Trường hợp tổ chức, cá nhân bị xử phạt vi phạm hành chính không tự nguyện chấp hành quyết định xử phạt, không tự nguyện hoàn trả kinh phí cho cơ quan đã thực hiện biện pháp khắc phục hậu quả thì bị cưỡng chế thi hành quyết định xử phạt vi phạm hành chính theo quy định của Luật Xử lý vi phạm hành chính và các quy định pháp luật khác có liên quan.</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Việc gửi quyết định xử phạt vi phạm hành chính, quyết định tạm giữ tang vật, phương tiện, giấy phép và các biểu mẫu khác trong xử phạt vi phạm hành chính thực hiện theo quy định của Luật Xử lý vi phạm hành chính và có thể gửi cho người vi phạm theo tài khoản đã đăng ký trên Cổng dịch vụ công Quốc gia.</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5</w:t>
            </w:r>
            <w:r w:rsidRPr="00B311FF">
              <w:rPr>
                <w:rFonts w:ascii="Times New Roman" w:eastAsia="Times New Roman" w:hAnsi="Times New Roman" w:cs="Times New Roman"/>
                <w:sz w:val="26"/>
                <w:szCs w:val="26"/>
              </w:rPr>
              <w:t xml:space="preserve">. Trong trường hợp áp dụng biện </w:t>
            </w:r>
            <w:r w:rsidRPr="00B311FF">
              <w:rPr>
                <w:rFonts w:ascii="Times New Roman" w:eastAsia="Times New Roman" w:hAnsi="Times New Roman" w:cs="Times New Roman"/>
                <w:sz w:val="26"/>
                <w:szCs w:val="26"/>
              </w:rPr>
              <w:lastRenderedPageBreak/>
              <w:t>pháp khắc phục hậu quả buộc nộp lại số lợi bất hợp pháp thì việc xác định số lợi bất hợp pháp được thực hiện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Số lợi bất hợp pháp có được do thực hiện hành vi vi phạm hành chính quy định tại Điều 32 được tính bằng số tiền thu được từ việc thu tiền trở quá số người, quá tải trọng hàng hoá đã được cơ quan thẩm quyền chấp thuận bằng văn bản;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Số lợi bất hợp pháp có được do thực hiện hành vi vi phạm hành chính quy định tại Điều 39 được tính bằng số tiền thu được</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lang w:val="en-US"/>
              </w:rPr>
              <w:t>6</w:t>
            </w:r>
            <w:r w:rsidRPr="00B311FF">
              <w:rPr>
                <w:rFonts w:ascii="Times New Roman" w:eastAsia="Times New Roman" w:hAnsi="Times New Roman" w:cs="Times New Roman"/>
                <w:sz w:val="26"/>
                <w:szCs w:val="26"/>
              </w:rPr>
              <w:t>. Tổ chức, cá nhân vi phạm phải báo cáo người có thẩm quyền đã ra quyết định xử phạt về kết quả thực hiện biện pháp khắc phục hậu quả trong thời hạn tối đa 03 ngày làm việc, kể từ ngày kết thúc thời hạn chấp hành biện pháp khắc phục hậu quả.</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lang w:val="en-US"/>
              </w:rPr>
            </w:pPr>
            <w:r w:rsidRPr="00B311FF">
              <w:rPr>
                <w:rFonts w:ascii="Times New Roman" w:eastAsia="Times New Roman" w:hAnsi="Times New Roman" w:cs="Times New Roman"/>
                <w:sz w:val="26"/>
                <w:szCs w:val="26"/>
                <w:lang w:val="en-US"/>
              </w:rPr>
              <w:t>7</w:t>
            </w:r>
            <w:r w:rsidRPr="00B311FF">
              <w:rPr>
                <w:rFonts w:ascii="Times New Roman" w:eastAsia="Times New Roman" w:hAnsi="Times New Roman" w:cs="Times New Roman"/>
                <w:sz w:val="26"/>
                <w:szCs w:val="26"/>
              </w:rPr>
              <w:t xml:space="preserve">. Trường hợp tổ chức, cá nhân bị xử phạt vi phạm hành chính không tự nguyện chấp hành quyết định xử phạt, không tự nguyện hoàn trả kinh phí cho cơ quan đã thực hiện biện pháp khắc phục hậu quả thì bị cưỡng chế thi hành quyết định xử </w:t>
            </w:r>
            <w:r w:rsidRPr="00B311FF">
              <w:rPr>
                <w:rFonts w:ascii="Times New Roman" w:eastAsia="Times New Roman" w:hAnsi="Times New Roman" w:cs="Times New Roman"/>
                <w:sz w:val="26"/>
                <w:szCs w:val="26"/>
              </w:rPr>
              <w:lastRenderedPageBreak/>
              <w:t>phạt vi phạm hành chính theo quy định của Luật Xử lý vi phạm hành chính và các quy định pháp luật khác có liên quan.</w:t>
            </w: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48. Tước quyền sử dụng giấy phép có thời hạn hoặc đình chỉ hoạt động có thời hạn trong lĩnh vực đường sắt</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Giấy phép trong lĩnh vực đường sắt gồm:</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Giấy phép lái tàu;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Giấy phép xây dựng.</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Thời điểm bắt đầu tính thời hạn tước quyền sử dụng giấy phép trong lĩnh vực đường sắt như sau:</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Trường hợp tại thời điểm ra quyết định xử phạt vi phạm hành chính mà người có thẩm quyền xử phạt đã tạm giữ được giấy phép của cá nhân, tổ chức vi phạm thì thời điểm bắt đầu tính thời hạn tước quyền sử dụng giấy phép là thời điểm quyết định xử phạt vi phạm hành chính có hiệu lực thi hành;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b) Trường hợp tại thời điểm ra quyết định xử phạt vi phạm hành chính mà người có thẩm quyền xử phạt chưa tạm giữ được giấy phép của cá nhân, tổ chức vi phạm thì người có thẩm quyền xử phạt vẫn ra quyết định xử phạt vi phạm hành chính theo quy định đối với hành vi vi phạm. Trong nội dung quyết định xử phạt phải ghi rõ thời điểm bắt đầu tính hiệu lực thi hành của hình thức xử phạt bổ sung tước quyền sử dụng giấy phép là kể từ thời điểm mà người vi phạm xuất trình giấy phép cho người có </w:t>
            </w:r>
            <w:r w:rsidRPr="00B311FF">
              <w:rPr>
                <w:rFonts w:ascii="Times New Roman" w:eastAsia="Times New Roman" w:hAnsi="Times New Roman" w:cs="Times New Roman"/>
                <w:sz w:val="26"/>
                <w:szCs w:val="26"/>
              </w:rPr>
              <w:lastRenderedPageBreak/>
              <w:t>thẩm quyền xử phạt tạm giữ;</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 Khi tạm giữ giấy phép trong hoạt động đường sắt bị tước quyền sử dụng theo quy định tại điểm b khoản này và khi trả giấy phép bị tước quyền sử dụng theo quy định tại điểm a, b khoản này, người có thẩm quyền xử phạt phải lập biên bản và lưu hồ sơ xử phạt vi phạm hành chính.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3. Trong thời gian bị tước quyền sử dụng giấy phép trong lĩnh vực đường sắt, nếu cá nhân, tổ chức vẫn tiến hành các hoạt động ghi trong giấy phép trong lĩnh vực đường sắt thì bị xử phạt như hành vi không có giấy phép trong lĩnh vực đường sắt.</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4. Trường hợp người có hành vi vi phạm bị áp dụng hình thức xử phạt tước quyền sử dụng giấy phép trong lĩnh vực đường sắt nhưng thời hạn sử dụng còn lại của giấy phép trong lĩnh vực đường sắt đó ít hơn thời hạn bị tước thì người có thẩm quyền vẫn ra quyết định xử phạt có áp dụng hình thức tước quyền sử dụng giấy phép trong lĩnh vực đường sắt theo quy định đối với hành vi vi phạm. Trong thời gian bị tước quyền sử dụng giấy phép trong lĩnh vực đường sắt, cá nhân, tổ chức không được làm thủ tục cấp đổi, cấp mới giấy phép.</w:t>
            </w:r>
          </w:p>
        </w:tc>
        <w:tc>
          <w:tcPr>
            <w:tcW w:w="1701" w:type="dxa"/>
            <w:vAlign w:val="center"/>
          </w:tcPr>
          <w:p w:rsidR="00116D7C" w:rsidRPr="00B311FF" w:rsidRDefault="00116D7C" w:rsidP="00F31525">
            <w:pPr>
              <w:widowControl w:val="0"/>
              <w:spacing w:before="40" w:after="0" w:line="240" w:lineRule="auto"/>
              <w:ind w:left="57" w:right="57"/>
              <w:jc w:val="center"/>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Bộ Nông nghiệp và Môi trương</w:t>
            </w: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Đề nghị Bộ Xây dựng xem xét căn cứ Luật Đường sắt số 95/2025/QH15</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để bổ sung thêm các loại giấy phép ví dụ như giấy chứng nhận an toàn hệ thống</w:t>
            </w:r>
          </w:p>
        </w:tc>
        <w:tc>
          <w:tcPr>
            <w:tcW w:w="3828"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Về nội dung này, Bộ Xây dựng làm rõ như sau: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Luật Đường sắt 2025 không còn quy định về cấp giấy chứng nhận an toàn.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Điều 49. Tạm giữ giấy tờ liên quan đến người điều khiển phương tiện và phương tiện vi phạm</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1. Để bảo đảm thi hành quyết định xử phạt vi phạm hành chính người có thẩm quyền xử phạt </w:t>
            </w:r>
            <w:r w:rsidRPr="00B311FF">
              <w:rPr>
                <w:rFonts w:ascii="Times New Roman" w:eastAsia="Times New Roman" w:hAnsi="Times New Roman" w:cs="Times New Roman"/>
                <w:sz w:val="26"/>
                <w:szCs w:val="26"/>
              </w:rPr>
              <w:lastRenderedPageBreak/>
              <w:t xml:space="preserve">có thể quyết định tạm giữ phương tiện, giấy tờ có liên quan đến người điều khiển và phương tiện vi phạm một trong các hành vi quy định tại Nghị định này theo quy định tại điểm c khoản 1; khoản 2; khoản 6; khoản 7; khoản 8 Điều 125 của Luật Xử lý vi phạm hành chính.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 xml:space="preserve">2. Đối với trường hợp tại thời điểm kiểm tra, người điều khiển phương tiện không xuất trình được một, một số hoặc tất cả các giấy tờ (giấy phép lái tàu, chứng nhận đăng ký phương tiện giao thông đường sắt hoặc bản sao chứng nhận đăng ký phương tiện giao thông đường sắt có chứng thực; giấy phép điều khiểm phương tiện đường bộ khi vi phạm quy định tại Điều 14) theo quy định thì xử lý như sau: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a) Người có thẩm quyền tiến hành lập biên bản vi phạm hành chính đối với người điều khiển phương tiện về hành vi không có giấy tờ (tương ứng với những loại giấy tờ không xuất trình được), đồng thời lập biên bản vi phạm hành chính đối với chủ phương tiện về những hành vi vi phạm tương ứng quy định tại Điều 14, Điều 33 Nghị định này và tạm giữ phương tiện, giấy tờ theo quy định;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b) Trong thời hạn hẹn đến giải quyết vụ việc vi phạm ghi trong biên bản vi phạm hành chính, nếu người vi phạm xuất trình được các giấy tờ theo quy định thì người có thẩm quyền ra quyết định xử phạt về hành vi không mang theo giấy tờ đối với người điều khiển phương tiện và không xử phạt đối với chủ phương tiện.</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lastRenderedPageBreak/>
              <w:t>c) Quá thời hạn hẹn đến giải quyết vụ việc vi phạm ghi trong biên bản vi phạm hành chính, người vi phạm mới xuất trình được hoặc không xuất trình được giấy tờ theo quy định thì phải chấp hành quyết định xử phạt vi phạm hành chính theo quy định đối với các hành vi vi phạm đã ghi trong biên bản vi phạm hành chính.</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lastRenderedPageBreak/>
              <w:t xml:space="preserve">Điều 50. Hiệu lực thi hành </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Nghị định này có hiệu lực thi hành từ ngày      tháng       năm 2026.</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b/>
                <w:bCs/>
                <w:sz w:val="26"/>
                <w:szCs w:val="26"/>
                <w:highlight w:val="yellow"/>
                <w:lang w:val="en-US"/>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51. Điều khoản chuyển tiếp</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1. Trường hợp hành vi vi phạm hành chính trong lĩnh vực đường sắt xảy ra và kết thúc trước ngày Nghị định này có hiệu lực thi hành sau đó mới bị phát hiện hoặc đang xem xét giải quyết thì áp dụng Nghị định đang có hiệu lực tại thời điểm thực hiện hành vi vi phạm để xử phạt.</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2. Đối với hành vi vi phạm hành chính trong lĩnh vực đường sắt xảy ra trước thời điểm Nghị định này có hiệu lực nhưng vẫn đang diễn ra khi Nghị định này đã có hiệu lực thì áp dụng quy định của Nghị định này để xử lý.</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highlight w:val="yellow"/>
                <w:lang w:val="en-US"/>
              </w:rPr>
            </w:pPr>
          </w:p>
        </w:tc>
      </w:tr>
      <w:tr w:rsidR="00B311FF"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b/>
                <w:sz w:val="26"/>
                <w:szCs w:val="26"/>
              </w:rPr>
            </w:pPr>
            <w:r w:rsidRPr="00B311FF">
              <w:rPr>
                <w:rFonts w:ascii="Times New Roman" w:eastAsia="Times New Roman" w:hAnsi="Times New Roman" w:cs="Times New Roman"/>
                <w:b/>
                <w:sz w:val="26"/>
                <w:szCs w:val="26"/>
              </w:rPr>
              <w:t>Điều 52. Trách nhiệm thi hành</w:t>
            </w:r>
          </w:p>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sz w:val="26"/>
                <w:szCs w:val="26"/>
              </w:rPr>
              <w:t>Các Bộ trưởng, Thủ trưởng cơ quan ngang bộ, Thủ trưởng cơ quan thuộc Chính phủ, Chủ tịch Ủy ban nhân dân các tỉnh, thành phố trực thuộc trung ương và các cơ quan, đơn vị có liên quan chịu trách nhiệm thi hành Nghị định này./.</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r>
      <w:tr w:rsidR="00116D7C" w:rsidRPr="00B311FF" w:rsidTr="00C47F28">
        <w:tc>
          <w:tcPr>
            <w:tcW w:w="4957" w:type="dxa"/>
            <w:vAlign w:val="center"/>
          </w:tcPr>
          <w:p w:rsidR="00116D7C" w:rsidRPr="00B311FF" w:rsidRDefault="00116D7C" w:rsidP="00116D7C">
            <w:pPr>
              <w:widowControl w:val="0"/>
              <w:spacing w:before="40" w:after="0" w:line="240" w:lineRule="auto"/>
              <w:ind w:left="57" w:right="57"/>
              <w:jc w:val="both"/>
              <w:rPr>
                <w:rFonts w:ascii="Times New Roman" w:eastAsia="Times New Roman" w:hAnsi="Times New Roman" w:cs="Times New Roman"/>
                <w:sz w:val="26"/>
                <w:szCs w:val="26"/>
              </w:rPr>
            </w:pPr>
            <w:r w:rsidRPr="00B311FF">
              <w:rPr>
                <w:rFonts w:ascii="Times New Roman" w:eastAsia="Times New Roman" w:hAnsi="Times New Roman" w:cs="Times New Roman"/>
                <w:b/>
                <w:bCs/>
                <w:sz w:val="26"/>
                <w:szCs w:val="26"/>
              </w:rPr>
              <w:lastRenderedPageBreak/>
              <w:t>I</w:t>
            </w:r>
            <w:r w:rsidRPr="00B311FF">
              <w:rPr>
                <w:rFonts w:ascii="Times New Roman" w:eastAsia="Times New Roman" w:hAnsi="Times New Roman" w:cs="Times New Roman"/>
                <w:b/>
                <w:bCs/>
                <w:sz w:val="26"/>
                <w:szCs w:val="26"/>
                <w:lang w:val="en-US"/>
              </w:rPr>
              <w:t>II</w:t>
            </w:r>
            <w:r w:rsidRPr="00B311FF">
              <w:rPr>
                <w:rFonts w:ascii="Times New Roman" w:eastAsia="Times New Roman" w:hAnsi="Times New Roman" w:cs="Times New Roman"/>
                <w:b/>
                <w:bCs/>
                <w:sz w:val="26"/>
                <w:szCs w:val="26"/>
              </w:rPr>
              <w:t>. Ý KIẾN KHÁC</w:t>
            </w:r>
          </w:p>
        </w:tc>
        <w:tc>
          <w:tcPr>
            <w:tcW w:w="1701"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4110"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rPr>
            </w:pPr>
          </w:p>
        </w:tc>
        <w:tc>
          <w:tcPr>
            <w:tcW w:w="3828" w:type="dxa"/>
            <w:vAlign w:val="center"/>
          </w:tcPr>
          <w:p w:rsidR="00116D7C" w:rsidRPr="00B311FF" w:rsidRDefault="00116D7C" w:rsidP="00116D7C">
            <w:pPr>
              <w:widowControl w:val="0"/>
              <w:spacing w:before="40" w:after="0" w:line="240" w:lineRule="auto"/>
              <w:ind w:left="57" w:right="57"/>
              <w:jc w:val="center"/>
              <w:rPr>
                <w:rFonts w:ascii="Times New Roman" w:eastAsia="Times New Roman" w:hAnsi="Times New Roman" w:cs="Times New Roman"/>
                <w:sz w:val="26"/>
                <w:szCs w:val="26"/>
                <w:lang w:val="en-US"/>
              </w:rPr>
            </w:pPr>
          </w:p>
        </w:tc>
      </w:tr>
    </w:tbl>
    <w:p w:rsidR="00B46211" w:rsidRPr="00B311FF" w:rsidRDefault="00B46211" w:rsidP="000E48E5">
      <w:pPr>
        <w:spacing w:before="40" w:after="0" w:line="240" w:lineRule="auto"/>
        <w:rPr>
          <w:rFonts w:ascii="Times New Roman" w:hAnsi="Times New Roman" w:cs="Times New Roman"/>
          <w:sz w:val="26"/>
          <w:szCs w:val="26"/>
        </w:rPr>
      </w:pPr>
    </w:p>
    <w:sectPr w:rsidR="00B46211" w:rsidRPr="00B311FF" w:rsidSect="008749C7">
      <w:headerReference w:type="default" r:id="rId10"/>
      <w:pgSz w:w="16840" w:h="11907" w:orient="landscape" w:code="9"/>
      <w:pgMar w:top="1134" w:right="851"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DBA" w:rsidRDefault="001B5DBA">
      <w:pPr>
        <w:spacing w:after="0" w:line="240" w:lineRule="auto"/>
      </w:pPr>
      <w:r>
        <w:separator/>
      </w:r>
    </w:p>
  </w:endnote>
  <w:endnote w:type="continuationSeparator" w:id="0">
    <w:p w:rsidR="001B5DBA" w:rsidRDefault="001B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7C4B5E-FCB4-4903-A05D-A6F6E39B0D81}"/>
    <w:embedBold r:id="rId2" w:fontKey="{82A01FE2-3887-48DF-94D4-8E515FC54D4F}"/>
    <w:embedItalic r:id="rId3" w:fontKey="{733E231C-F05F-49C2-A00F-ECD22D8DC5ED}"/>
  </w:font>
  <w:font w:name="Georgia">
    <w:panose1 w:val="02040502050405020303"/>
    <w:charset w:val="00"/>
    <w:family w:val="roman"/>
    <w:pitch w:val="variable"/>
    <w:sig w:usb0="00000287" w:usb1="00000000" w:usb2="00000000" w:usb3="00000000" w:csb0="0000009F" w:csb1="00000000"/>
    <w:embedItalic r:id="rId4" w:fontKey="{7714014D-CB51-4249-A418-AAB35DC9B67B}"/>
  </w:font>
  <w:font w:name="Cambria">
    <w:panose1 w:val="02040503050406030204"/>
    <w:charset w:val="00"/>
    <w:family w:val="roman"/>
    <w:pitch w:val="variable"/>
    <w:sig w:usb0="E00006FF" w:usb1="420024FF" w:usb2="02000000" w:usb3="00000000" w:csb0="0000019F" w:csb1="00000000"/>
    <w:embedRegular r:id="rId5" w:fontKey="{53F6C925-CE2F-47C7-BD97-F365855B902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DBA" w:rsidRDefault="001B5DBA">
      <w:pPr>
        <w:spacing w:after="0" w:line="240" w:lineRule="auto"/>
      </w:pPr>
      <w:r>
        <w:separator/>
      </w:r>
    </w:p>
  </w:footnote>
  <w:footnote w:type="continuationSeparator" w:id="0">
    <w:p w:rsidR="001B5DBA" w:rsidRDefault="001B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26A" w:rsidRDefault="000A126A">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90AA2">
      <w:rPr>
        <w:rFonts w:ascii="Times New Roman" w:eastAsia="Times New Roman" w:hAnsi="Times New Roman" w:cs="Times New Roman"/>
        <w:noProof/>
        <w:color w:val="000000"/>
      </w:rPr>
      <w:t>22</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1BC"/>
    <w:multiLevelType w:val="hybridMultilevel"/>
    <w:tmpl w:val="32E26EFE"/>
    <w:lvl w:ilvl="0" w:tplc="5E08F360">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11"/>
    <w:rsid w:val="00007521"/>
    <w:rsid w:val="00013676"/>
    <w:rsid w:val="00013F04"/>
    <w:rsid w:val="00015CFB"/>
    <w:rsid w:val="0001651D"/>
    <w:rsid w:val="00016EEA"/>
    <w:rsid w:val="00042C45"/>
    <w:rsid w:val="00043FFC"/>
    <w:rsid w:val="00044872"/>
    <w:rsid w:val="00055FA3"/>
    <w:rsid w:val="00064FC3"/>
    <w:rsid w:val="00073C8C"/>
    <w:rsid w:val="000747D8"/>
    <w:rsid w:val="0008480B"/>
    <w:rsid w:val="00085F44"/>
    <w:rsid w:val="00087827"/>
    <w:rsid w:val="00094EFE"/>
    <w:rsid w:val="000A1249"/>
    <w:rsid w:val="000A126A"/>
    <w:rsid w:val="000A60BB"/>
    <w:rsid w:val="000B027C"/>
    <w:rsid w:val="000B1430"/>
    <w:rsid w:val="000B319A"/>
    <w:rsid w:val="000B3DD8"/>
    <w:rsid w:val="000C0C47"/>
    <w:rsid w:val="000D69DD"/>
    <w:rsid w:val="000E1213"/>
    <w:rsid w:val="000E1B23"/>
    <w:rsid w:val="000E48E5"/>
    <w:rsid w:val="000E7460"/>
    <w:rsid w:val="000F5BB5"/>
    <w:rsid w:val="00101468"/>
    <w:rsid w:val="001025EC"/>
    <w:rsid w:val="0010470D"/>
    <w:rsid w:val="00106F53"/>
    <w:rsid w:val="00110FA6"/>
    <w:rsid w:val="00116D7C"/>
    <w:rsid w:val="00116DA4"/>
    <w:rsid w:val="00123801"/>
    <w:rsid w:val="001331A9"/>
    <w:rsid w:val="001466BA"/>
    <w:rsid w:val="00152A57"/>
    <w:rsid w:val="0016698D"/>
    <w:rsid w:val="00171541"/>
    <w:rsid w:val="00180D2C"/>
    <w:rsid w:val="00190052"/>
    <w:rsid w:val="00192882"/>
    <w:rsid w:val="001B029D"/>
    <w:rsid w:val="001B09DE"/>
    <w:rsid w:val="001B0B0A"/>
    <w:rsid w:val="001B5DBA"/>
    <w:rsid w:val="001E0644"/>
    <w:rsid w:val="001E2411"/>
    <w:rsid w:val="001E7BF6"/>
    <w:rsid w:val="001F09F0"/>
    <w:rsid w:val="001F6EFB"/>
    <w:rsid w:val="00203CA2"/>
    <w:rsid w:val="00204033"/>
    <w:rsid w:val="002160CA"/>
    <w:rsid w:val="00216218"/>
    <w:rsid w:val="00225367"/>
    <w:rsid w:val="002300AB"/>
    <w:rsid w:val="00234177"/>
    <w:rsid w:val="002367EA"/>
    <w:rsid w:val="002407FE"/>
    <w:rsid w:val="002409F0"/>
    <w:rsid w:val="00241149"/>
    <w:rsid w:val="00265EAE"/>
    <w:rsid w:val="00275814"/>
    <w:rsid w:val="00284984"/>
    <w:rsid w:val="002921E0"/>
    <w:rsid w:val="00296376"/>
    <w:rsid w:val="00297080"/>
    <w:rsid w:val="002B2170"/>
    <w:rsid w:val="002B505B"/>
    <w:rsid w:val="002B5957"/>
    <w:rsid w:val="002B760E"/>
    <w:rsid w:val="002B7AD0"/>
    <w:rsid w:val="002C6705"/>
    <w:rsid w:val="002C6ACE"/>
    <w:rsid w:val="002D0816"/>
    <w:rsid w:val="002F05C8"/>
    <w:rsid w:val="002F09CB"/>
    <w:rsid w:val="00313B49"/>
    <w:rsid w:val="00314F65"/>
    <w:rsid w:val="00320953"/>
    <w:rsid w:val="00324038"/>
    <w:rsid w:val="0032662B"/>
    <w:rsid w:val="00326654"/>
    <w:rsid w:val="00326923"/>
    <w:rsid w:val="00334D9D"/>
    <w:rsid w:val="00336256"/>
    <w:rsid w:val="00336990"/>
    <w:rsid w:val="0034780B"/>
    <w:rsid w:val="00350BE7"/>
    <w:rsid w:val="00357F40"/>
    <w:rsid w:val="00360364"/>
    <w:rsid w:val="003630B4"/>
    <w:rsid w:val="00363203"/>
    <w:rsid w:val="00375F9C"/>
    <w:rsid w:val="00376C1C"/>
    <w:rsid w:val="003925CB"/>
    <w:rsid w:val="003A5338"/>
    <w:rsid w:val="003A7F96"/>
    <w:rsid w:val="003B29FA"/>
    <w:rsid w:val="003B3481"/>
    <w:rsid w:val="003B689E"/>
    <w:rsid w:val="003C1935"/>
    <w:rsid w:val="003C6758"/>
    <w:rsid w:val="003D12EF"/>
    <w:rsid w:val="00400396"/>
    <w:rsid w:val="00402488"/>
    <w:rsid w:val="00406B3B"/>
    <w:rsid w:val="004071CD"/>
    <w:rsid w:val="004135F6"/>
    <w:rsid w:val="0043083F"/>
    <w:rsid w:val="0043174C"/>
    <w:rsid w:val="00451847"/>
    <w:rsid w:val="004710A2"/>
    <w:rsid w:val="00472A9A"/>
    <w:rsid w:val="004747A8"/>
    <w:rsid w:val="00474A2D"/>
    <w:rsid w:val="00475882"/>
    <w:rsid w:val="00482FCE"/>
    <w:rsid w:val="00485A87"/>
    <w:rsid w:val="00492A13"/>
    <w:rsid w:val="004949D8"/>
    <w:rsid w:val="00495269"/>
    <w:rsid w:val="00496DBE"/>
    <w:rsid w:val="004A3926"/>
    <w:rsid w:val="004C5B7F"/>
    <w:rsid w:val="004C5CF1"/>
    <w:rsid w:val="004D1C33"/>
    <w:rsid w:val="004D3B6F"/>
    <w:rsid w:val="004E2926"/>
    <w:rsid w:val="004E39D1"/>
    <w:rsid w:val="00502A39"/>
    <w:rsid w:val="00507357"/>
    <w:rsid w:val="00514186"/>
    <w:rsid w:val="00514AA8"/>
    <w:rsid w:val="0051740D"/>
    <w:rsid w:val="00527DA7"/>
    <w:rsid w:val="005314DE"/>
    <w:rsid w:val="00537C9C"/>
    <w:rsid w:val="00544BFF"/>
    <w:rsid w:val="005509BD"/>
    <w:rsid w:val="00551A9C"/>
    <w:rsid w:val="00570344"/>
    <w:rsid w:val="0057285A"/>
    <w:rsid w:val="0057412E"/>
    <w:rsid w:val="00580B76"/>
    <w:rsid w:val="00584AA6"/>
    <w:rsid w:val="00596101"/>
    <w:rsid w:val="005A0AD5"/>
    <w:rsid w:val="005A3191"/>
    <w:rsid w:val="005B1FAF"/>
    <w:rsid w:val="005B7EEC"/>
    <w:rsid w:val="005C401A"/>
    <w:rsid w:val="005C5824"/>
    <w:rsid w:val="005D27B6"/>
    <w:rsid w:val="005E7107"/>
    <w:rsid w:val="005F3F2C"/>
    <w:rsid w:val="006054E4"/>
    <w:rsid w:val="006121B7"/>
    <w:rsid w:val="0062059B"/>
    <w:rsid w:val="006267FF"/>
    <w:rsid w:val="00637C09"/>
    <w:rsid w:val="00637E22"/>
    <w:rsid w:val="006404DD"/>
    <w:rsid w:val="00640D15"/>
    <w:rsid w:val="00642169"/>
    <w:rsid w:val="006473B0"/>
    <w:rsid w:val="00647DF5"/>
    <w:rsid w:val="00651ACD"/>
    <w:rsid w:val="00653C6A"/>
    <w:rsid w:val="00653F4D"/>
    <w:rsid w:val="00656B5A"/>
    <w:rsid w:val="006573AC"/>
    <w:rsid w:val="00660090"/>
    <w:rsid w:val="00667AE8"/>
    <w:rsid w:val="00684396"/>
    <w:rsid w:val="006849BE"/>
    <w:rsid w:val="00691178"/>
    <w:rsid w:val="0069703C"/>
    <w:rsid w:val="00697537"/>
    <w:rsid w:val="00697FAD"/>
    <w:rsid w:val="006A272D"/>
    <w:rsid w:val="006A56FD"/>
    <w:rsid w:val="006B491D"/>
    <w:rsid w:val="006C1211"/>
    <w:rsid w:val="006C2143"/>
    <w:rsid w:val="006C2239"/>
    <w:rsid w:val="006D0E3B"/>
    <w:rsid w:val="006D642C"/>
    <w:rsid w:val="006E24C5"/>
    <w:rsid w:val="006E4933"/>
    <w:rsid w:val="006E5ECC"/>
    <w:rsid w:val="00701464"/>
    <w:rsid w:val="007018AA"/>
    <w:rsid w:val="00722868"/>
    <w:rsid w:val="00725475"/>
    <w:rsid w:val="0072556D"/>
    <w:rsid w:val="007331A9"/>
    <w:rsid w:val="00740229"/>
    <w:rsid w:val="007535D7"/>
    <w:rsid w:val="00755A45"/>
    <w:rsid w:val="00756455"/>
    <w:rsid w:val="00756682"/>
    <w:rsid w:val="00765AFA"/>
    <w:rsid w:val="007A43FF"/>
    <w:rsid w:val="007B21AE"/>
    <w:rsid w:val="007C4010"/>
    <w:rsid w:val="007C51DE"/>
    <w:rsid w:val="007E0FA6"/>
    <w:rsid w:val="007E533D"/>
    <w:rsid w:val="007E6596"/>
    <w:rsid w:val="007E7F98"/>
    <w:rsid w:val="007F28B1"/>
    <w:rsid w:val="008009C3"/>
    <w:rsid w:val="008063F2"/>
    <w:rsid w:val="00815042"/>
    <w:rsid w:val="008171AA"/>
    <w:rsid w:val="008247C6"/>
    <w:rsid w:val="0083142F"/>
    <w:rsid w:val="00836223"/>
    <w:rsid w:val="00841089"/>
    <w:rsid w:val="008532D6"/>
    <w:rsid w:val="008679D5"/>
    <w:rsid w:val="00870A13"/>
    <w:rsid w:val="008749C7"/>
    <w:rsid w:val="00875D52"/>
    <w:rsid w:val="00876540"/>
    <w:rsid w:val="00881C3E"/>
    <w:rsid w:val="0088371B"/>
    <w:rsid w:val="00885514"/>
    <w:rsid w:val="0088696C"/>
    <w:rsid w:val="008936A3"/>
    <w:rsid w:val="008A2EDC"/>
    <w:rsid w:val="008A3385"/>
    <w:rsid w:val="008C042F"/>
    <w:rsid w:val="008C5DF8"/>
    <w:rsid w:val="008D1CB5"/>
    <w:rsid w:val="008D3C26"/>
    <w:rsid w:val="008E4ECB"/>
    <w:rsid w:val="0090287A"/>
    <w:rsid w:val="00913921"/>
    <w:rsid w:val="009247D8"/>
    <w:rsid w:val="0092487F"/>
    <w:rsid w:val="00926A97"/>
    <w:rsid w:val="00927F10"/>
    <w:rsid w:val="009333BF"/>
    <w:rsid w:val="00933F74"/>
    <w:rsid w:val="0094162B"/>
    <w:rsid w:val="00943BE0"/>
    <w:rsid w:val="009472BE"/>
    <w:rsid w:val="00950D48"/>
    <w:rsid w:val="009526A4"/>
    <w:rsid w:val="009526F6"/>
    <w:rsid w:val="00964F37"/>
    <w:rsid w:val="00971AF3"/>
    <w:rsid w:val="0097401F"/>
    <w:rsid w:val="00976A6B"/>
    <w:rsid w:val="00983E17"/>
    <w:rsid w:val="009932EE"/>
    <w:rsid w:val="00996A3B"/>
    <w:rsid w:val="00996F82"/>
    <w:rsid w:val="009B43F9"/>
    <w:rsid w:val="009B577B"/>
    <w:rsid w:val="009C432D"/>
    <w:rsid w:val="009C51AB"/>
    <w:rsid w:val="009C579E"/>
    <w:rsid w:val="009C6E7E"/>
    <w:rsid w:val="009C760B"/>
    <w:rsid w:val="009D4B53"/>
    <w:rsid w:val="009D506A"/>
    <w:rsid w:val="009D6EDC"/>
    <w:rsid w:val="009D7BDA"/>
    <w:rsid w:val="009F51E5"/>
    <w:rsid w:val="009F6075"/>
    <w:rsid w:val="009F7A30"/>
    <w:rsid w:val="00A001F3"/>
    <w:rsid w:val="00A06141"/>
    <w:rsid w:val="00A07630"/>
    <w:rsid w:val="00A13429"/>
    <w:rsid w:val="00A25CE0"/>
    <w:rsid w:val="00A300D3"/>
    <w:rsid w:val="00A3329C"/>
    <w:rsid w:val="00A63D0D"/>
    <w:rsid w:val="00A64742"/>
    <w:rsid w:val="00A64A7D"/>
    <w:rsid w:val="00A66360"/>
    <w:rsid w:val="00A66BD6"/>
    <w:rsid w:val="00A83590"/>
    <w:rsid w:val="00A849AE"/>
    <w:rsid w:val="00A85654"/>
    <w:rsid w:val="00A86447"/>
    <w:rsid w:val="00A8686A"/>
    <w:rsid w:val="00A90CD8"/>
    <w:rsid w:val="00A93BDD"/>
    <w:rsid w:val="00A93FFF"/>
    <w:rsid w:val="00A957A8"/>
    <w:rsid w:val="00A95DD1"/>
    <w:rsid w:val="00AB1041"/>
    <w:rsid w:val="00AB187F"/>
    <w:rsid w:val="00AC7293"/>
    <w:rsid w:val="00AF3411"/>
    <w:rsid w:val="00AF39E4"/>
    <w:rsid w:val="00B05CD9"/>
    <w:rsid w:val="00B311FF"/>
    <w:rsid w:val="00B33787"/>
    <w:rsid w:val="00B46211"/>
    <w:rsid w:val="00B511DD"/>
    <w:rsid w:val="00B53075"/>
    <w:rsid w:val="00B60671"/>
    <w:rsid w:val="00B62188"/>
    <w:rsid w:val="00B74104"/>
    <w:rsid w:val="00B75EDD"/>
    <w:rsid w:val="00B76040"/>
    <w:rsid w:val="00B80379"/>
    <w:rsid w:val="00B8533D"/>
    <w:rsid w:val="00B86199"/>
    <w:rsid w:val="00B86483"/>
    <w:rsid w:val="00B87079"/>
    <w:rsid w:val="00B91A63"/>
    <w:rsid w:val="00B91E85"/>
    <w:rsid w:val="00B92663"/>
    <w:rsid w:val="00B9366D"/>
    <w:rsid w:val="00B9477C"/>
    <w:rsid w:val="00B9719F"/>
    <w:rsid w:val="00B977CD"/>
    <w:rsid w:val="00B97A3F"/>
    <w:rsid w:val="00BA0B34"/>
    <w:rsid w:val="00BA70FE"/>
    <w:rsid w:val="00BA7296"/>
    <w:rsid w:val="00BB4F43"/>
    <w:rsid w:val="00BB7DC9"/>
    <w:rsid w:val="00BC3158"/>
    <w:rsid w:val="00BC7B02"/>
    <w:rsid w:val="00BE1EEA"/>
    <w:rsid w:val="00BE6C2B"/>
    <w:rsid w:val="00BF1291"/>
    <w:rsid w:val="00BF3C68"/>
    <w:rsid w:val="00BF45FC"/>
    <w:rsid w:val="00BF713B"/>
    <w:rsid w:val="00C0248C"/>
    <w:rsid w:val="00C056A3"/>
    <w:rsid w:val="00C13DCD"/>
    <w:rsid w:val="00C20D4D"/>
    <w:rsid w:val="00C21EE0"/>
    <w:rsid w:val="00C26896"/>
    <w:rsid w:val="00C319DB"/>
    <w:rsid w:val="00C41733"/>
    <w:rsid w:val="00C43123"/>
    <w:rsid w:val="00C434BA"/>
    <w:rsid w:val="00C436D1"/>
    <w:rsid w:val="00C45E75"/>
    <w:rsid w:val="00C47556"/>
    <w:rsid w:val="00C47F28"/>
    <w:rsid w:val="00C542D5"/>
    <w:rsid w:val="00C708A4"/>
    <w:rsid w:val="00C74DFA"/>
    <w:rsid w:val="00C76B61"/>
    <w:rsid w:val="00C9375F"/>
    <w:rsid w:val="00CA078C"/>
    <w:rsid w:val="00CA1B00"/>
    <w:rsid w:val="00CA7E42"/>
    <w:rsid w:val="00CB208F"/>
    <w:rsid w:val="00CB397C"/>
    <w:rsid w:val="00CB4B94"/>
    <w:rsid w:val="00CC5215"/>
    <w:rsid w:val="00CC7149"/>
    <w:rsid w:val="00CD354F"/>
    <w:rsid w:val="00CE59AB"/>
    <w:rsid w:val="00CE61E0"/>
    <w:rsid w:val="00CF1E46"/>
    <w:rsid w:val="00CF22B5"/>
    <w:rsid w:val="00D03DD1"/>
    <w:rsid w:val="00D04FDA"/>
    <w:rsid w:val="00D11CB4"/>
    <w:rsid w:val="00D140C4"/>
    <w:rsid w:val="00D1626C"/>
    <w:rsid w:val="00D3018A"/>
    <w:rsid w:val="00D340F9"/>
    <w:rsid w:val="00D3760A"/>
    <w:rsid w:val="00D42A0D"/>
    <w:rsid w:val="00D45D6D"/>
    <w:rsid w:val="00D56A88"/>
    <w:rsid w:val="00D63FE5"/>
    <w:rsid w:val="00D640FE"/>
    <w:rsid w:val="00D72A6B"/>
    <w:rsid w:val="00D812CC"/>
    <w:rsid w:val="00D86F2F"/>
    <w:rsid w:val="00DA3F97"/>
    <w:rsid w:val="00DB5E3B"/>
    <w:rsid w:val="00DB622E"/>
    <w:rsid w:val="00DC1FAE"/>
    <w:rsid w:val="00DC2855"/>
    <w:rsid w:val="00DC4164"/>
    <w:rsid w:val="00DC6C31"/>
    <w:rsid w:val="00DD01DA"/>
    <w:rsid w:val="00DE2A08"/>
    <w:rsid w:val="00DF3910"/>
    <w:rsid w:val="00E01998"/>
    <w:rsid w:val="00E14DCA"/>
    <w:rsid w:val="00E166A0"/>
    <w:rsid w:val="00E20A34"/>
    <w:rsid w:val="00E309CF"/>
    <w:rsid w:val="00E36680"/>
    <w:rsid w:val="00E4699F"/>
    <w:rsid w:val="00E51697"/>
    <w:rsid w:val="00E5602F"/>
    <w:rsid w:val="00E627D5"/>
    <w:rsid w:val="00E64A4C"/>
    <w:rsid w:val="00E764F2"/>
    <w:rsid w:val="00E84CCC"/>
    <w:rsid w:val="00E90AA2"/>
    <w:rsid w:val="00E91981"/>
    <w:rsid w:val="00E937FF"/>
    <w:rsid w:val="00E97436"/>
    <w:rsid w:val="00EA096E"/>
    <w:rsid w:val="00EA35E1"/>
    <w:rsid w:val="00EB2246"/>
    <w:rsid w:val="00EB684D"/>
    <w:rsid w:val="00EE6F8A"/>
    <w:rsid w:val="00EF53B4"/>
    <w:rsid w:val="00EF72A9"/>
    <w:rsid w:val="00F06016"/>
    <w:rsid w:val="00F11DED"/>
    <w:rsid w:val="00F1426D"/>
    <w:rsid w:val="00F2376B"/>
    <w:rsid w:val="00F31525"/>
    <w:rsid w:val="00F31593"/>
    <w:rsid w:val="00F31827"/>
    <w:rsid w:val="00F42D80"/>
    <w:rsid w:val="00F465B1"/>
    <w:rsid w:val="00F542E1"/>
    <w:rsid w:val="00F6681D"/>
    <w:rsid w:val="00F73595"/>
    <w:rsid w:val="00F7714E"/>
    <w:rsid w:val="00F80465"/>
    <w:rsid w:val="00F90EEA"/>
    <w:rsid w:val="00FB0189"/>
    <w:rsid w:val="00FB49AB"/>
    <w:rsid w:val="00FB5E1D"/>
    <w:rsid w:val="00FC295F"/>
    <w:rsid w:val="00FC679B"/>
    <w:rsid w:val="00FC6879"/>
    <w:rsid w:val="00FD0869"/>
    <w:rsid w:val="00FE5A90"/>
    <w:rsid w:val="00FF0BA4"/>
    <w:rsid w:val="00FF4185"/>
    <w:rsid w:val="00FF7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00A6A"/>
  <w15:docId w15:val="{ADE4B8BD-482B-482E-859F-40D291CB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eader">
    <w:name w:val="header"/>
    <w:basedOn w:val="Normal"/>
    <w:qFormat/>
    <w:pPr>
      <w:tabs>
        <w:tab w:val="center" w:pos="4680"/>
        <w:tab w:val="right" w:pos="9360"/>
      </w:tabs>
      <w:suppressAutoHyphens/>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suppressAutoHyphens/>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2"/>
      <w:szCs w:val="22"/>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9D6EDC"/>
    <w:pPr>
      <w:ind w:left="720"/>
      <w:contextualSpacing/>
    </w:pPr>
  </w:style>
  <w:style w:type="paragraph" w:styleId="NormalWeb">
    <w:name w:val="Normal (Web)"/>
    <w:aliases w:val="Char Char Char,Char Char, Char Char Char, Char Char"/>
    <w:basedOn w:val="Normal"/>
    <w:link w:val="NormalWebChar"/>
    <w:uiPriority w:val="99"/>
    <w:unhideWhenUsed/>
    <w:qFormat/>
    <w:rsid w:val="004071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071CD"/>
    <w:rPr>
      <w:b/>
      <w:bCs/>
    </w:rPr>
  </w:style>
  <w:style w:type="character" w:customStyle="1" w:styleId="fontstyle01">
    <w:name w:val="fontstyle01"/>
    <w:basedOn w:val="DefaultParagraphFont"/>
    <w:rsid w:val="00015CFB"/>
    <w:rPr>
      <w:rFonts w:ascii="Times New Roman" w:hAnsi="Times New Roman" w:cs="Times New Roman" w:hint="default"/>
      <w:b w:val="0"/>
      <w:bCs w:val="0"/>
      <w:i w:val="0"/>
      <w:iCs w:val="0"/>
      <w:color w:val="000000"/>
      <w:sz w:val="28"/>
      <w:szCs w:val="28"/>
    </w:rPr>
  </w:style>
  <w:style w:type="character" w:customStyle="1" w:styleId="NormalWebChar">
    <w:name w:val="Normal (Web) Char"/>
    <w:aliases w:val="Char Char Char Char,Char Char Char1, Char Char Char Char, Char Char Char1"/>
    <w:link w:val="NormalWeb"/>
    <w:uiPriority w:val="99"/>
    <w:locked/>
    <w:rsid w:val="00F0601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6668">
      <w:bodyDiv w:val="1"/>
      <w:marLeft w:val="0"/>
      <w:marRight w:val="0"/>
      <w:marTop w:val="0"/>
      <w:marBottom w:val="0"/>
      <w:divBdr>
        <w:top w:val="none" w:sz="0" w:space="0" w:color="auto"/>
        <w:left w:val="none" w:sz="0" w:space="0" w:color="auto"/>
        <w:bottom w:val="none" w:sz="0" w:space="0" w:color="auto"/>
        <w:right w:val="none" w:sz="0" w:space="0" w:color="auto"/>
      </w:divBdr>
    </w:div>
    <w:div w:id="443960305">
      <w:bodyDiv w:val="1"/>
      <w:marLeft w:val="0"/>
      <w:marRight w:val="0"/>
      <w:marTop w:val="0"/>
      <w:marBottom w:val="0"/>
      <w:divBdr>
        <w:top w:val="none" w:sz="0" w:space="0" w:color="auto"/>
        <w:left w:val="none" w:sz="0" w:space="0" w:color="auto"/>
        <w:bottom w:val="none" w:sz="0" w:space="0" w:color="auto"/>
        <w:right w:val="none" w:sz="0" w:space="0" w:color="auto"/>
      </w:divBdr>
    </w:div>
    <w:div w:id="595749174">
      <w:bodyDiv w:val="1"/>
      <w:marLeft w:val="0"/>
      <w:marRight w:val="0"/>
      <w:marTop w:val="0"/>
      <w:marBottom w:val="0"/>
      <w:divBdr>
        <w:top w:val="none" w:sz="0" w:space="0" w:color="auto"/>
        <w:left w:val="none" w:sz="0" w:space="0" w:color="auto"/>
        <w:bottom w:val="none" w:sz="0" w:space="0" w:color="auto"/>
        <w:right w:val="none" w:sz="0" w:space="0" w:color="auto"/>
      </w:divBdr>
    </w:div>
    <w:div w:id="624778064">
      <w:bodyDiv w:val="1"/>
      <w:marLeft w:val="0"/>
      <w:marRight w:val="0"/>
      <w:marTop w:val="0"/>
      <w:marBottom w:val="0"/>
      <w:divBdr>
        <w:top w:val="none" w:sz="0" w:space="0" w:color="auto"/>
        <w:left w:val="none" w:sz="0" w:space="0" w:color="auto"/>
        <w:bottom w:val="none" w:sz="0" w:space="0" w:color="auto"/>
        <w:right w:val="none" w:sz="0" w:space="0" w:color="auto"/>
      </w:divBdr>
    </w:div>
    <w:div w:id="721101516">
      <w:bodyDiv w:val="1"/>
      <w:marLeft w:val="0"/>
      <w:marRight w:val="0"/>
      <w:marTop w:val="0"/>
      <w:marBottom w:val="0"/>
      <w:divBdr>
        <w:top w:val="none" w:sz="0" w:space="0" w:color="auto"/>
        <w:left w:val="none" w:sz="0" w:space="0" w:color="auto"/>
        <w:bottom w:val="none" w:sz="0" w:space="0" w:color="auto"/>
        <w:right w:val="none" w:sz="0" w:space="0" w:color="auto"/>
      </w:divBdr>
    </w:div>
    <w:div w:id="949513697">
      <w:bodyDiv w:val="1"/>
      <w:marLeft w:val="0"/>
      <w:marRight w:val="0"/>
      <w:marTop w:val="0"/>
      <w:marBottom w:val="0"/>
      <w:divBdr>
        <w:top w:val="none" w:sz="0" w:space="0" w:color="auto"/>
        <w:left w:val="none" w:sz="0" w:space="0" w:color="auto"/>
        <w:bottom w:val="none" w:sz="0" w:space="0" w:color="auto"/>
        <w:right w:val="none" w:sz="0" w:space="0" w:color="auto"/>
      </w:divBdr>
    </w:div>
    <w:div w:id="1276672898">
      <w:bodyDiv w:val="1"/>
      <w:marLeft w:val="0"/>
      <w:marRight w:val="0"/>
      <w:marTop w:val="0"/>
      <w:marBottom w:val="0"/>
      <w:divBdr>
        <w:top w:val="none" w:sz="0" w:space="0" w:color="auto"/>
        <w:left w:val="none" w:sz="0" w:space="0" w:color="auto"/>
        <w:bottom w:val="none" w:sz="0" w:space="0" w:color="auto"/>
        <w:right w:val="none" w:sz="0" w:space="0" w:color="auto"/>
      </w:divBdr>
    </w:div>
    <w:div w:id="1388071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Nkm26HBhIK1t7lItaqpH5YDQ==">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6D7A7B-193F-4793-9C6B-D8E46748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121</Pages>
  <Words>26723</Words>
  <Characters>152325</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 Thao</dc:creator>
  <cp:lastModifiedBy>C Thuy</cp:lastModifiedBy>
  <cp:revision>33</cp:revision>
  <dcterms:created xsi:type="dcterms:W3CDTF">2025-12-01T04:17:00Z</dcterms:created>
  <dcterms:modified xsi:type="dcterms:W3CDTF">2025-12-08T09:25:00Z</dcterms:modified>
</cp:coreProperties>
</file>